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00" w:rsidRPr="001A362C" w:rsidRDefault="006C1700" w:rsidP="006C1700">
      <w:pPr>
        <w:pStyle w:val="BodyTextIndent"/>
        <w:ind w:left="0" w:firstLine="0"/>
        <w:jc w:val="center"/>
        <w:outlineLvl w:val="0"/>
        <w:rPr>
          <w:rFonts w:ascii="Arial Black" w:hAnsi="Arial Black"/>
          <w:b/>
          <w:bCs/>
          <w:szCs w:val="24"/>
        </w:rPr>
      </w:pPr>
      <w:r>
        <w:rPr>
          <w:rFonts w:ascii="Arial Black" w:hAnsi="Arial Black"/>
          <w:b/>
          <w:bCs/>
          <w:szCs w:val="24"/>
        </w:rPr>
        <w:t xml:space="preserve">TEHNISKĀ SPECIFIKĀCIJA - </w:t>
      </w:r>
      <w:r w:rsidRPr="001A362C">
        <w:rPr>
          <w:rFonts w:ascii="Arial Black" w:hAnsi="Arial Black"/>
          <w:b/>
          <w:bCs/>
          <w:szCs w:val="24"/>
        </w:rPr>
        <w:t>DARBA UZDEVUMS</w:t>
      </w:r>
    </w:p>
    <w:p w:rsidR="006C1700" w:rsidRPr="00DF3100" w:rsidRDefault="006C1700" w:rsidP="006C1700">
      <w:pPr>
        <w:pStyle w:val="BodyTextIndent"/>
        <w:jc w:val="center"/>
        <w:rPr>
          <w:rFonts w:ascii="Arial" w:hAnsi="Arial" w:cs="Arial"/>
          <w:b/>
          <w:bCs/>
        </w:rPr>
      </w:pPr>
      <w:r w:rsidRPr="00DF3100">
        <w:rPr>
          <w:rFonts w:ascii="Arial" w:hAnsi="Arial" w:cs="Arial"/>
          <w:b/>
          <w:bCs/>
        </w:rPr>
        <w:t xml:space="preserve">Daugavpils </w:t>
      </w:r>
      <w:r>
        <w:rPr>
          <w:rFonts w:ascii="Arial" w:hAnsi="Arial" w:cs="Arial"/>
          <w:b/>
          <w:bCs/>
        </w:rPr>
        <w:t>Poļu vidusskolas</w:t>
      </w:r>
      <w:r w:rsidR="00B45B65">
        <w:rPr>
          <w:rFonts w:ascii="Arial" w:hAnsi="Arial" w:cs="Arial"/>
          <w:b/>
          <w:bCs/>
        </w:rPr>
        <w:t xml:space="preserve"> ēkas</w:t>
      </w:r>
      <w:r>
        <w:rPr>
          <w:rFonts w:ascii="Arial" w:hAnsi="Arial" w:cs="Arial"/>
          <w:b/>
          <w:bCs/>
        </w:rPr>
        <w:t xml:space="preserve"> sporta zāles </w:t>
      </w:r>
      <w:r w:rsidR="00B45B65">
        <w:rPr>
          <w:rFonts w:ascii="Arial" w:hAnsi="Arial" w:cs="Arial"/>
          <w:b/>
          <w:bCs/>
        </w:rPr>
        <w:t>korpusa</w:t>
      </w:r>
      <w:r>
        <w:rPr>
          <w:rFonts w:ascii="Arial" w:hAnsi="Arial" w:cs="Arial"/>
          <w:b/>
          <w:bCs/>
        </w:rPr>
        <w:t xml:space="preserve"> renovācijai</w:t>
      </w:r>
    </w:p>
    <w:p w:rsidR="006C1700" w:rsidRDefault="006C1700" w:rsidP="006C1700">
      <w:pPr>
        <w:pStyle w:val="BodyTextIndent"/>
        <w:ind w:left="0" w:firstLine="0"/>
        <w:jc w:val="center"/>
        <w:outlineLvl w:val="0"/>
        <w:rPr>
          <w:b/>
          <w:bCs/>
        </w:rPr>
      </w:pPr>
      <w:r>
        <w:rPr>
          <w:b/>
          <w:bCs/>
        </w:rPr>
        <w:t>Marijas</w:t>
      </w:r>
      <w:r w:rsidRPr="00D51A49">
        <w:rPr>
          <w:b/>
          <w:bCs/>
        </w:rPr>
        <w:t xml:space="preserve"> ielā </w:t>
      </w:r>
      <w:r>
        <w:rPr>
          <w:b/>
          <w:bCs/>
        </w:rPr>
        <w:t>1, Daugavpilī</w:t>
      </w:r>
    </w:p>
    <w:p w:rsidR="006C1700" w:rsidRPr="005029A4" w:rsidRDefault="006C1700" w:rsidP="006C1700">
      <w:pPr>
        <w:rPr>
          <w:lang w:val="lv-LV"/>
        </w:rPr>
      </w:pPr>
    </w:p>
    <w:p w:rsidR="006C1700" w:rsidRPr="00B77AE0" w:rsidRDefault="006C1700" w:rsidP="006C1700">
      <w:pPr>
        <w:pStyle w:val="Default"/>
        <w:rPr>
          <w:rFonts w:ascii="Arial" w:hAnsi="Arial" w:cs="Arial"/>
          <w:color w:val="auto"/>
        </w:rPr>
      </w:pPr>
      <w:r>
        <w:tab/>
      </w:r>
      <w:r w:rsidRPr="005029A4">
        <w:t xml:space="preserve">Tehnisko projektu izstrādāt pamatojoties uz Plānošanas – arhitektūras uzdevumu Nr. </w:t>
      </w:r>
      <w:r w:rsidRPr="005029A4">
        <w:rPr>
          <w:highlight w:val="yellow"/>
        </w:rPr>
        <w:t>..........,</w:t>
      </w:r>
      <w:r w:rsidRPr="005029A4">
        <w:t xml:space="preserve"> izdotu 20</w:t>
      </w:r>
      <w:r>
        <w:t>14</w:t>
      </w:r>
      <w:r w:rsidRPr="005029A4">
        <w:t xml:space="preserve">. gada </w:t>
      </w:r>
      <w:r w:rsidRPr="005029A4">
        <w:rPr>
          <w:highlight w:val="yellow"/>
        </w:rPr>
        <w:t>..</w:t>
      </w:r>
      <w:r w:rsidRPr="005029A4">
        <w:t xml:space="preserve">. </w:t>
      </w:r>
      <w:r>
        <w:t>...............</w:t>
      </w:r>
      <w:r w:rsidRPr="005029A4">
        <w:t xml:space="preserve"> Daugavpils pilsētas </w:t>
      </w:r>
      <w:proofErr w:type="spellStart"/>
      <w:r w:rsidRPr="005029A4">
        <w:t>pilsētplānošanas</w:t>
      </w:r>
      <w:proofErr w:type="spellEnd"/>
      <w:r w:rsidRPr="005029A4">
        <w:t xml:space="preserve"> un būvniecības departamentā, pamatojoties uz institūciju izdotajiem tehniskajiem un īpašajiem noteikumiem, ievērojot pastāvošos Latvijas būvnormatīvus LBN, tehniskos normatīvus un standartus. </w:t>
      </w:r>
      <w:r w:rsidR="0043491D" w:rsidRPr="00D84357">
        <w:t xml:space="preserve">Būvprojekts jāizstrādā pilnā komplektācijā atbilstoši Vispārīgo būvnoteikumu, LBN 202-01 prasībām un tādā detalizācijas pakāpē, lai pēc tā varētu </w:t>
      </w:r>
      <w:r w:rsidR="0043491D" w:rsidRPr="00D84357">
        <w:rPr>
          <w:u w:val="single"/>
        </w:rPr>
        <w:t>nepārprotami izpildīt</w:t>
      </w:r>
      <w:r w:rsidR="0043491D" w:rsidRPr="00D84357">
        <w:t xml:space="preserve"> būvdarbus.</w:t>
      </w:r>
      <w:r w:rsidRPr="00B77AE0">
        <w:t xml:space="preserve"> </w:t>
      </w:r>
    </w:p>
    <w:p w:rsidR="006C1700" w:rsidRPr="00B77AE0" w:rsidRDefault="006C1700" w:rsidP="006C1700">
      <w:pPr>
        <w:autoSpaceDE w:val="0"/>
        <w:autoSpaceDN w:val="0"/>
        <w:adjustRightInd w:val="0"/>
        <w:rPr>
          <w:color w:val="000000"/>
          <w:lang w:val="lv-LV" w:eastAsia="lv-LV"/>
        </w:rPr>
      </w:pPr>
      <w:r w:rsidRPr="00B77AE0">
        <w:rPr>
          <w:iCs/>
          <w:color w:val="000000"/>
          <w:lang w:val="lv-LV" w:eastAsia="lv-LV"/>
        </w:rPr>
        <w:t xml:space="preserve">Projektēšanas gaitā ar Pasūtītāju saskaņot konkrētas izvēlētās iekārtas, materiālus un tehniskos risinājumus. </w:t>
      </w:r>
      <w:r w:rsidRPr="00017823">
        <w:rPr>
          <w:iCs/>
          <w:color w:val="000000"/>
          <w:lang w:val="lv-LV" w:eastAsia="lv-LV"/>
        </w:rPr>
        <w:t>Ieprojektēto iekārtu, mehānismu un materiālu (arī rūpnīcas-izgatavotājas galvenie tehniskie rādītāji) apraksts ir jāpievieno tehniskajam projektam.</w:t>
      </w:r>
    </w:p>
    <w:p w:rsidR="006C1700" w:rsidRPr="005029A4" w:rsidRDefault="006C1700" w:rsidP="006C1700">
      <w:pPr>
        <w:ind w:firstLine="720"/>
        <w:rPr>
          <w:lang w:val="lv-LV"/>
        </w:rPr>
      </w:pPr>
    </w:p>
    <w:p w:rsidR="00817366" w:rsidRDefault="006C1700" w:rsidP="006C1700">
      <w:pPr>
        <w:ind w:firstLine="720"/>
        <w:rPr>
          <w:lang w:val="lv-LV"/>
        </w:rPr>
      </w:pPr>
      <w:r w:rsidRPr="005029A4">
        <w:rPr>
          <w:lang w:val="lv-LV"/>
        </w:rPr>
        <w:t>Izpildītājs veiks arī</w:t>
      </w:r>
      <w:r>
        <w:rPr>
          <w:lang w:val="lv-LV"/>
        </w:rPr>
        <w:t xml:space="preserve"> teritorijas topogrāfiskā plāna sagatavošanu,</w:t>
      </w:r>
      <w:r w:rsidRPr="005029A4">
        <w:rPr>
          <w:lang w:val="lv-LV"/>
        </w:rPr>
        <w:t xml:space="preserve"> ēkas tehnisko apsekošanu,</w:t>
      </w:r>
      <w:r w:rsidR="000879FF">
        <w:rPr>
          <w:lang w:val="lv-LV"/>
        </w:rPr>
        <w:t xml:space="preserve"> </w:t>
      </w:r>
      <w:r>
        <w:rPr>
          <w:lang w:val="lv-LV"/>
        </w:rPr>
        <w:t xml:space="preserve">veiks ēkas </w:t>
      </w:r>
      <w:proofErr w:type="spellStart"/>
      <w:r>
        <w:rPr>
          <w:lang w:val="lv-LV"/>
        </w:rPr>
        <w:t>energoauditu</w:t>
      </w:r>
      <w:proofErr w:type="spellEnd"/>
      <w:r>
        <w:rPr>
          <w:lang w:val="lv-LV"/>
        </w:rPr>
        <w:t xml:space="preserve">, sagatavos ēkas </w:t>
      </w:r>
      <w:proofErr w:type="spellStart"/>
      <w:r>
        <w:rPr>
          <w:lang w:val="lv-LV"/>
        </w:rPr>
        <w:t>energoaudita</w:t>
      </w:r>
      <w:proofErr w:type="spellEnd"/>
      <w:r>
        <w:rPr>
          <w:lang w:val="lv-LV"/>
        </w:rPr>
        <w:t xml:space="preserve"> pārskatu, kā arī ēkas energoefektivitātes pagaidu sertifikātu.</w:t>
      </w:r>
      <w:r w:rsidRPr="005029A4">
        <w:rPr>
          <w:lang w:val="lv-LV"/>
        </w:rPr>
        <w:t xml:space="preserve"> </w:t>
      </w:r>
      <w:r w:rsidRPr="009262C7">
        <w:rPr>
          <w:lang w:val="lv-LV"/>
        </w:rPr>
        <w:t xml:space="preserve">Šī iepirkuma ietvaros </w:t>
      </w:r>
      <w:proofErr w:type="spellStart"/>
      <w:r w:rsidRPr="009262C7">
        <w:rPr>
          <w:lang w:val="lv-LV"/>
        </w:rPr>
        <w:t>energoaudita</w:t>
      </w:r>
      <w:proofErr w:type="spellEnd"/>
      <w:r w:rsidRPr="009262C7">
        <w:rPr>
          <w:lang w:val="lv-LV"/>
        </w:rPr>
        <w:t xml:space="preserve"> pārskats ir uzskatāms par izejas datiem, un atbildīgajam projektētājam jānodrošina izejas datu pietiekamība, to atbilstība, kā arī </w:t>
      </w:r>
      <w:proofErr w:type="spellStart"/>
      <w:r w:rsidRPr="009262C7">
        <w:rPr>
          <w:lang w:val="lv-LV"/>
        </w:rPr>
        <w:t>energoaudita</w:t>
      </w:r>
      <w:proofErr w:type="spellEnd"/>
      <w:r w:rsidRPr="009262C7">
        <w:rPr>
          <w:lang w:val="lv-LV"/>
        </w:rPr>
        <w:t xml:space="preserve"> un tehniskās izpētes slēdziena savstarpējā atbilstība</w:t>
      </w:r>
      <w:r>
        <w:rPr>
          <w:lang w:val="lv-LV"/>
        </w:rPr>
        <w:t xml:space="preserve">. Izpildītājs </w:t>
      </w:r>
      <w:r w:rsidRPr="005029A4">
        <w:rPr>
          <w:lang w:val="lv-LV"/>
        </w:rPr>
        <w:t>veiks</w:t>
      </w:r>
      <w:r>
        <w:rPr>
          <w:lang w:val="lv-LV"/>
        </w:rPr>
        <w:t xml:space="preserve"> tehnisko noteikumu saņemšanu PAU norādītajām institūcijām,</w:t>
      </w:r>
      <w:r w:rsidRPr="005029A4">
        <w:rPr>
          <w:lang w:val="lv-LV"/>
        </w:rPr>
        <w:t xml:space="preserve"> tehniskā projekta saskaņošanu ar</w:t>
      </w:r>
      <w:r>
        <w:rPr>
          <w:lang w:val="lv-LV"/>
        </w:rPr>
        <w:t xml:space="preserve"> iepriekš minētajām</w:t>
      </w:r>
      <w:r w:rsidRPr="005029A4">
        <w:rPr>
          <w:lang w:val="lv-LV"/>
        </w:rPr>
        <w:t xml:space="preserve"> institūcijām,</w:t>
      </w:r>
      <w:r w:rsidR="000879FF" w:rsidRPr="000879FF">
        <w:rPr>
          <w:lang w:val="lv-LV"/>
        </w:rPr>
        <w:t xml:space="preserve"> ar </w:t>
      </w:r>
      <w:r w:rsidR="000879FF" w:rsidRPr="000879FF">
        <w:rPr>
          <w:bCs/>
          <w:lang w:val="lv-LV"/>
        </w:rPr>
        <w:t>nekustamā īpašuma īpašniekiem</w:t>
      </w:r>
      <w:r w:rsidR="00E6042E">
        <w:rPr>
          <w:bCs/>
          <w:lang w:val="lv-LV"/>
        </w:rPr>
        <w:t xml:space="preserve"> </w:t>
      </w:r>
      <w:r w:rsidRPr="005029A4">
        <w:rPr>
          <w:shd w:val="clear" w:color="auto" w:fill="FFFFFF"/>
          <w:lang w:val="lv-LV"/>
        </w:rPr>
        <w:t xml:space="preserve">un </w:t>
      </w:r>
      <w:r w:rsidRPr="005029A4">
        <w:rPr>
          <w:lang w:val="lv-LV"/>
        </w:rPr>
        <w:t>Daugavpils pilsētas Būvvaldē saņems „būvprojekta akceptu”.</w:t>
      </w:r>
      <w:r w:rsidR="000879FF" w:rsidRPr="000879FF">
        <w:rPr>
          <w:sz w:val="23"/>
          <w:szCs w:val="23"/>
          <w:lang w:val="lv-LV"/>
        </w:rPr>
        <w:t xml:space="preserve"> </w:t>
      </w:r>
    </w:p>
    <w:p w:rsidR="006C1700" w:rsidRDefault="000879FF" w:rsidP="006C1700">
      <w:pPr>
        <w:ind w:firstLine="720"/>
        <w:rPr>
          <w:sz w:val="23"/>
          <w:szCs w:val="23"/>
          <w:lang w:val="lv-LV"/>
        </w:rPr>
      </w:pPr>
      <w:r w:rsidRPr="000879FF">
        <w:rPr>
          <w:lang w:val="lv-LV"/>
        </w:rPr>
        <w:t>Tehniskās apsekošanas atzinums (pēc LBN 405-01) sagatavojams atbilstoši projekta mērķim, īpašu uzmanību pievēršot</w:t>
      </w:r>
      <w:r w:rsidR="00B45B65">
        <w:rPr>
          <w:lang w:val="lv-LV"/>
        </w:rPr>
        <w:t xml:space="preserve"> ēkas betona apmales faktiskajam augstumam pret asfaltu/ zālienu,</w:t>
      </w:r>
      <w:r>
        <w:rPr>
          <w:lang w:val="lv-LV"/>
        </w:rPr>
        <w:t xml:space="preserve"> mitruma migrācijai</w:t>
      </w:r>
      <w:r w:rsidR="00F47AAA">
        <w:rPr>
          <w:lang w:val="lv-LV"/>
        </w:rPr>
        <w:t xml:space="preserve"> no</w:t>
      </w:r>
      <w:r>
        <w:rPr>
          <w:lang w:val="lv-LV"/>
        </w:rPr>
        <w:t xml:space="preserve"> ēkas pamat</w:t>
      </w:r>
      <w:r w:rsidR="00DA632A">
        <w:rPr>
          <w:lang w:val="lv-LV"/>
        </w:rPr>
        <w:t>iem</w:t>
      </w:r>
      <w:r>
        <w:rPr>
          <w:lang w:val="lv-LV"/>
        </w:rPr>
        <w:t xml:space="preserve"> u</w:t>
      </w:r>
      <w:r w:rsidR="00DA632A">
        <w:rPr>
          <w:lang w:val="lv-LV"/>
        </w:rPr>
        <w:t>z</w:t>
      </w:r>
      <w:r>
        <w:rPr>
          <w:lang w:val="lv-LV"/>
        </w:rPr>
        <w:t xml:space="preserve"> fasādes </w:t>
      </w:r>
      <w:r w:rsidR="00DA632A">
        <w:rPr>
          <w:lang w:val="lv-LV"/>
        </w:rPr>
        <w:t>ārsienām</w:t>
      </w:r>
      <w:r w:rsidR="00135F39">
        <w:rPr>
          <w:lang w:val="lv-LV"/>
        </w:rPr>
        <w:t>, sporta zāles palīgtelpas pārseguma – griestu konstrukcijas deformācijām</w:t>
      </w:r>
      <w:r w:rsidR="00F47AAA">
        <w:rPr>
          <w:lang w:val="lv-LV"/>
        </w:rPr>
        <w:t>.</w:t>
      </w:r>
      <w:r w:rsidR="00B45B65" w:rsidRPr="00B45B65">
        <w:rPr>
          <w:lang w:val="lv-LV"/>
        </w:rPr>
        <w:t xml:space="preserve"> Atbild</w:t>
      </w:r>
      <w:r w:rsidR="00B45B65">
        <w:rPr>
          <w:lang w:val="lv-LV"/>
        </w:rPr>
        <w:t>ī</w:t>
      </w:r>
      <w:r w:rsidR="00B45B65" w:rsidRPr="00B45B65">
        <w:rPr>
          <w:lang w:val="lv-LV"/>
        </w:rPr>
        <w:t>gajam projekt</w:t>
      </w:r>
      <w:r w:rsidR="00B45B65">
        <w:rPr>
          <w:lang w:val="lv-LV"/>
        </w:rPr>
        <w:t>ē</w:t>
      </w:r>
      <w:r w:rsidR="00B45B65" w:rsidRPr="00B45B65">
        <w:rPr>
          <w:lang w:val="lv-LV"/>
        </w:rPr>
        <w:t>t</w:t>
      </w:r>
      <w:r w:rsidR="00B45B65">
        <w:rPr>
          <w:lang w:val="lv-LV"/>
        </w:rPr>
        <w:t>ā</w:t>
      </w:r>
      <w:r w:rsidR="00B45B65" w:rsidRPr="00B45B65">
        <w:rPr>
          <w:lang w:val="lv-LV"/>
        </w:rPr>
        <w:t>jam j</w:t>
      </w:r>
      <w:r w:rsidR="00B45B65">
        <w:rPr>
          <w:lang w:val="lv-LV"/>
        </w:rPr>
        <w:t>ā</w:t>
      </w:r>
      <w:r w:rsidR="00B45B65" w:rsidRPr="00B45B65">
        <w:rPr>
          <w:lang w:val="lv-LV"/>
        </w:rPr>
        <w:t>nodro</w:t>
      </w:r>
      <w:r w:rsidR="00B45B65">
        <w:rPr>
          <w:lang w:val="lv-LV"/>
        </w:rPr>
        <w:t>š</w:t>
      </w:r>
      <w:r w:rsidR="00B45B65" w:rsidRPr="00B45B65">
        <w:rPr>
          <w:lang w:val="lv-LV"/>
        </w:rPr>
        <w:t>ina visi tehniskajam sl</w:t>
      </w:r>
      <w:r w:rsidR="00B45B65">
        <w:rPr>
          <w:lang w:val="lv-LV"/>
        </w:rPr>
        <w:t>ē</w:t>
      </w:r>
      <w:r w:rsidR="00B45B65" w:rsidRPr="00B45B65">
        <w:rPr>
          <w:lang w:val="lv-LV"/>
        </w:rPr>
        <w:t>dzienam nepiecie</w:t>
      </w:r>
      <w:r w:rsidR="00B45B65">
        <w:rPr>
          <w:lang w:val="lv-LV"/>
        </w:rPr>
        <w:t>š</w:t>
      </w:r>
      <w:r w:rsidR="00B45B65" w:rsidRPr="00B45B65">
        <w:rPr>
          <w:lang w:val="lv-LV"/>
        </w:rPr>
        <w:t>amie sertific</w:t>
      </w:r>
      <w:r w:rsidR="00B45B65">
        <w:rPr>
          <w:lang w:val="lv-LV"/>
        </w:rPr>
        <w:t>ē</w:t>
      </w:r>
      <w:r w:rsidR="00B45B65" w:rsidRPr="00B45B65">
        <w:rPr>
          <w:lang w:val="lv-LV"/>
        </w:rPr>
        <w:t>tu in</w:t>
      </w:r>
      <w:r w:rsidR="00B45B65">
        <w:rPr>
          <w:lang w:val="lv-LV"/>
        </w:rPr>
        <w:t>ž</w:t>
      </w:r>
      <w:r w:rsidR="00B45B65" w:rsidRPr="00B45B65">
        <w:rPr>
          <w:lang w:val="lv-LV"/>
        </w:rPr>
        <w:t>enieru sl</w:t>
      </w:r>
      <w:r w:rsidR="00B45B65">
        <w:rPr>
          <w:lang w:val="lv-LV"/>
        </w:rPr>
        <w:t>ē</w:t>
      </w:r>
      <w:r w:rsidR="00B45B65" w:rsidRPr="00B45B65">
        <w:rPr>
          <w:lang w:val="lv-LV"/>
        </w:rPr>
        <w:t>dzieni par katru da</w:t>
      </w:r>
      <w:r w:rsidR="00B45B65">
        <w:rPr>
          <w:lang w:val="lv-LV"/>
        </w:rPr>
        <w:t>ļ</w:t>
      </w:r>
      <w:r w:rsidR="00B45B65" w:rsidRPr="00B45B65">
        <w:rPr>
          <w:lang w:val="lv-LV"/>
        </w:rPr>
        <w:t>u t</w:t>
      </w:r>
      <w:r w:rsidR="00B45B65">
        <w:rPr>
          <w:lang w:val="lv-LV"/>
        </w:rPr>
        <w:t>ā</w:t>
      </w:r>
      <w:r w:rsidR="00B45B65" w:rsidRPr="00B45B65">
        <w:rPr>
          <w:lang w:val="lv-LV"/>
        </w:rPr>
        <w:t>d</w:t>
      </w:r>
      <w:r w:rsidR="00135F39">
        <w:rPr>
          <w:lang w:val="lv-LV"/>
        </w:rPr>
        <w:t>ā</w:t>
      </w:r>
      <w:r w:rsidR="00B45B65" w:rsidRPr="00B45B65">
        <w:rPr>
          <w:lang w:val="lv-LV"/>
        </w:rPr>
        <w:t xml:space="preserve"> apjom</w:t>
      </w:r>
      <w:r w:rsidR="00135F39">
        <w:rPr>
          <w:lang w:val="lv-LV"/>
        </w:rPr>
        <w:t>ā</w:t>
      </w:r>
      <w:r w:rsidR="00B45B65" w:rsidRPr="00B45B65">
        <w:rPr>
          <w:lang w:val="lv-LV"/>
        </w:rPr>
        <w:t>, lai fiks</w:t>
      </w:r>
      <w:r w:rsidR="00135F39">
        <w:rPr>
          <w:lang w:val="lv-LV"/>
        </w:rPr>
        <w:t>ē</w:t>
      </w:r>
      <w:r w:rsidR="00B45B65" w:rsidRPr="00B45B65">
        <w:rPr>
          <w:lang w:val="lv-LV"/>
        </w:rPr>
        <w:t xml:space="preserve">tu </w:t>
      </w:r>
      <w:r w:rsidR="00B45B65">
        <w:rPr>
          <w:lang w:val="lv-LV"/>
        </w:rPr>
        <w:t>ē</w:t>
      </w:r>
      <w:r w:rsidR="00B45B65" w:rsidRPr="00B45B65">
        <w:rPr>
          <w:lang w:val="lv-LV"/>
        </w:rPr>
        <w:t>kas nepiln</w:t>
      </w:r>
      <w:r w:rsidR="00135F39">
        <w:rPr>
          <w:lang w:val="lv-LV"/>
        </w:rPr>
        <w:t>ī</w:t>
      </w:r>
      <w:r w:rsidR="00B45B65" w:rsidRPr="00B45B65">
        <w:rPr>
          <w:lang w:val="lv-LV"/>
        </w:rPr>
        <w:t>bas, un sagatavotu detaliz</w:t>
      </w:r>
      <w:r w:rsidR="00135F39">
        <w:rPr>
          <w:lang w:val="lv-LV"/>
        </w:rPr>
        <w:t>ē</w:t>
      </w:r>
      <w:r w:rsidR="00B45B65" w:rsidRPr="00B45B65">
        <w:rPr>
          <w:lang w:val="lv-LV"/>
        </w:rPr>
        <w:t>tu tehnisko dokument</w:t>
      </w:r>
      <w:r w:rsidR="00135F39">
        <w:rPr>
          <w:lang w:val="lv-LV"/>
        </w:rPr>
        <w:t>ā</w:t>
      </w:r>
      <w:r w:rsidR="00B45B65" w:rsidRPr="00B45B65">
        <w:rPr>
          <w:lang w:val="lv-LV"/>
        </w:rPr>
        <w:t>ciju.</w:t>
      </w:r>
      <w:r w:rsidR="00F47AAA">
        <w:rPr>
          <w:lang w:val="lv-LV"/>
        </w:rPr>
        <w:t xml:space="preserve"> Būvprojekta izmaksās, nepieciešamības gadījumā, jāiekļauj konstrukciju atsegumi</w:t>
      </w:r>
      <w:r w:rsidR="00DA632A">
        <w:rPr>
          <w:lang w:val="lv-LV"/>
        </w:rPr>
        <w:t>.</w:t>
      </w:r>
      <w:r w:rsidR="006C1700" w:rsidRPr="009262C7">
        <w:rPr>
          <w:sz w:val="23"/>
          <w:szCs w:val="23"/>
          <w:lang w:val="lv-LV"/>
        </w:rPr>
        <w:t xml:space="preserve"> </w:t>
      </w:r>
    </w:p>
    <w:p w:rsidR="006C1700" w:rsidRDefault="006C1700" w:rsidP="006C1700">
      <w:pPr>
        <w:ind w:firstLine="720"/>
        <w:rPr>
          <w:lang w:val="lv-LV"/>
        </w:rPr>
      </w:pPr>
      <w:r w:rsidRPr="003E5CD2">
        <w:rPr>
          <w:lang w:val="lv-LV"/>
        </w:rPr>
        <w:t>Attiecībā uz jebkuru tehniskās dokumentācijas stadiju ir spēkā Ministru kabineta 01.04.1997. noteikumu Nr. 112„Vispārīgie būvnoteikumi” 69. punkts: „Būvprojekta vadītājs ir atbildīgs par projektēšanas darbu koordinēšanu, atsevišķo projekta daļu savstarpējo atbilstību un būvprojekta saturu kopumā, kā arī par būvprojekta atbilstību Būvniecības likumam, Latvijas būvnormatīviem un šiem noteikumiem”.</w:t>
      </w:r>
    </w:p>
    <w:p w:rsidR="00817366" w:rsidRPr="009262C7" w:rsidRDefault="00817366" w:rsidP="00817366">
      <w:pPr>
        <w:pStyle w:val="NoSpacing"/>
        <w:rPr>
          <w:lang w:val="lv-LV"/>
        </w:rPr>
      </w:pPr>
      <w:r>
        <w:rPr>
          <w:lang w:val="lv-LV"/>
        </w:rPr>
        <w:tab/>
      </w:r>
      <w:r w:rsidRPr="00817366">
        <w:rPr>
          <w:lang w:val="lv-LV"/>
        </w:rPr>
        <w:t xml:space="preserve">Tehniskā projekta sastāvā, rekonstrukcijas darbu izpildei paredzēt sertificētus produktus vai produktu sistēmas. Veicot jaunu inženierkomunikāciju sistēmu uzstādīšanu vai nomaiņu, jāparedz arī telpu kosmētiskā remonta būvdarbi. </w:t>
      </w:r>
    </w:p>
    <w:p w:rsidR="006C206A" w:rsidRDefault="005B02D6">
      <w:pPr>
        <w:rPr>
          <w:lang w:val="lv-LV"/>
        </w:rPr>
      </w:pPr>
      <w:r>
        <w:rPr>
          <w:lang w:val="lv-LV"/>
        </w:rPr>
        <w:tab/>
      </w:r>
      <w:r w:rsidRPr="005B02D6">
        <w:rPr>
          <w:lang w:val="lv-LV"/>
        </w:rPr>
        <w:t>Piedāvātajām projektēšanas darbu un autoruzraudzības izmaksu pozīcijām jābūt fiksētām uz visu Līgumu izpildes laiku, un tās nedrīkst pārrēķināt, izņemot Līgumā paredzētos gadījumos. Par autoruzraudzības veikšanu objektā tiks noslēgts atsevišķi pēc tam, kad pasūtītājs būs veicis iepirkumu par būvniecību, izvēlējies iepirkuma uzvarētāju un precizējis būvdarbu izpildes termiņus.</w:t>
      </w:r>
    </w:p>
    <w:p w:rsidR="001A4D0A" w:rsidRDefault="00D2702D">
      <w:pPr>
        <w:rPr>
          <w:lang w:val="lv-LV"/>
        </w:rPr>
      </w:pPr>
      <w:r>
        <w:rPr>
          <w:lang w:val="lv-LV"/>
        </w:rPr>
        <w:t>Tehniskā projekta sastāvs:</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iCs/>
          <w:color w:val="000000"/>
          <w:lang w:val="lv-LV" w:eastAsia="en-US"/>
        </w:rPr>
        <w:t xml:space="preserve">I VISPĀRĪGĀ DAĻA, t.sk.;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r w:rsidRPr="00D2702D">
        <w:rPr>
          <w:rFonts w:eastAsiaTheme="minorHAnsi"/>
          <w:iCs/>
          <w:color w:val="000000"/>
          <w:lang w:val="lv-LV" w:eastAsia="en-US"/>
        </w:rPr>
        <w:t xml:space="preserve">Topogrāfiskā izpēte (TI);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proofErr w:type="spellStart"/>
      <w:r w:rsidRPr="00D2702D">
        <w:rPr>
          <w:rFonts w:eastAsiaTheme="minorHAnsi"/>
          <w:iCs/>
          <w:color w:val="000000"/>
          <w:lang w:val="lv-LV" w:eastAsia="en-US"/>
        </w:rPr>
        <w:t>Ģeotehniskā</w:t>
      </w:r>
      <w:proofErr w:type="spellEnd"/>
      <w:r w:rsidRPr="00D2702D">
        <w:rPr>
          <w:rFonts w:eastAsiaTheme="minorHAnsi"/>
          <w:iCs/>
          <w:color w:val="000000"/>
          <w:lang w:val="lv-LV" w:eastAsia="en-US"/>
        </w:rPr>
        <w:t xml:space="preserve"> izpēte (ĢI);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lastRenderedPageBreak/>
        <w:t xml:space="preserve">- </w:t>
      </w:r>
      <w:r w:rsidRPr="00D2702D">
        <w:rPr>
          <w:rFonts w:eastAsiaTheme="minorHAnsi"/>
          <w:iCs/>
          <w:color w:val="000000"/>
          <w:lang w:val="lv-LV" w:eastAsia="en-US"/>
        </w:rPr>
        <w:t xml:space="preserve">Tehniskās apsekošanas atzinums (TAA);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proofErr w:type="spellStart"/>
      <w:r w:rsidR="00C67BB9">
        <w:rPr>
          <w:rFonts w:eastAsiaTheme="minorHAnsi"/>
          <w:iCs/>
          <w:color w:val="000000"/>
          <w:lang w:val="lv-LV" w:eastAsia="en-US"/>
        </w:rPr>
        <w:t>Energoaudita</w:t>
      </w:r>
      <w:proofErr w:type="spellEnd"/>
      <w:r w:rsidR="00C67BB9">
        <w:rPr>
          <w:rFonts w:eastAsiaTheme="minorHAnsi"/>
          <w:iCs/>
          <w:color w:val="000000"/>
          <w:lang w:val="lv-LV" w:eastAsia="en-US"/>
        </w:rPr>
        <w:t xml:space="preserve"> slēdziens;</w:t>
      </w:r>
      <w:r w:rsidRPr="00D2702D">
        <w:rPr>
          <w:rFonts w:eastAsiaTheme="minorHAnsi"/>
          <w:iCs/>
          <w:color w:val="000000"/>
          <w:lang w:val="lv-LV" w:eastAsia="en-US"/>
        </w:rPr>
        <w:t xml:space="preserve">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r w:rsidRPr="00D2702D">
        <w:rPr>
          <w:rFonts w:eastAsiaTheme="minorHAnsi"/>
          <w:iCs/>
          <w:color w:val="000000"/>
          <w:lang w:val="lv-LV" w:eastAsia="en-US"/>
        </w:rPr>
        <w:t xml:space="preserve">Pagaidu </w:t>
      </w:r>
      <w:proofErr w:type="spellStart"/>
      <w:r w:rsidRPr="00D2702D">
        <w:rPr>
          <w:rFonts w:eastAsiaTheme="minorHAnsi"/>
          <w:iCs/>
          <w:color w:val="000000"/>
          <w:lang w:val="lv-LV" w:eastAsia="en-US"/>
        </w:rPr>
        <w:t>energosertifikāts</w:t>
      </w:r>
      <w:proofErr w:type="spellEnd"/>
      <w:r w:rsidR="00C67BB9">
        <w:rPr>
          <w:rFonts w:eastAsiaTheme="minorHAnsi"/>
          <w:iCs/>
          <w:color w:val="000000"/>
          <w:lang w:val="lv-LV" w:eastAsia="en-US"/>
        </w:rPr>
        <w:t>;</w:t>
      </w:r>
      <w:r w:rsidRPr="00D2702D">
        <w:rPr>
          <w:rFonts w:eastAsiaTheme="minorHAnsi"/>
          <w:iCs/>
          <w:color w:val="000000"/>
          <w:lang w:val="lv-LV" w:eastAsia="en-US"/>
        </w:rPr>
        <w:t xml:space="preserve">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r w:rsidRPr="00D2702D">
        <w:rPr>
          <w:rFonts w:eastAsiaTheme="minorHAnsi"/>
          <w:iCs/>
          <w:color w:val="000000"/>
          <w:lang w:val="lv-LV" w:eastAsia="en-US"/>
        </w:rPr>
        <w:t>Ugunsdrošības pasākumu pārskats</w:t>
      </w:r>
      <w:r w:rsidR="00C67BB9">
        <w:rPr>
          <w:rFonts w:eastAsiaTheme="minorHAnsi"/>
          <w:iCs/>
          <w:color w:val="000000"/>
          <w:lang w:val="lv-LV" w:eastAsia="en-US"/>
        </w:rPr>
        <w:t>.</w:t>
      </w:r>
      <w:r w:rsidRPr="00D2702D">
        <w:rPr>
          <w:rFonts w:eastAsiaTheme="minorHAnsi"/>
          <w:iCs/>
          <w:color w:val="000000"/>
          <w:lang w:val="lv-LV" w:eastAsia="en-US"/>
        </w:rPr>
        <w:t xml:space="preserve">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iCs/>
          <w:color w:val="000000"/>
          <w:lang w:val="lv-LV" w:eastAsia="en-US"/>
        </w:rPr>
        <w:t xml:space="preserve">II ARHITEKTŪRAS DAĻA, t.sk.;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r w:rsidRPr="00D2702D">
        <w:rPr>
          <w:rFonts w:eastAsiaTheme="minorHAnsi"/>
          <w:iCs/>
          <w:color w:val="000000"/>
          <w:lang w:val="lv-LV" w:eastAsia="en-US"/>
        </w:rPr>
        <w:t xml:space="preserve">Teritorijas sadaļa (TS);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r w:rsidRPr="00D2702D">
        <w:rPr>
          <w:rFonts w:eastAsiaTheme="minorHAnsi"/>
          <w:iCs/>
          <w:color w:val="000000"/>
          <w:lang w:val="lv-LV" w:eastAsia="en-US"/>
        </w:rPr>
        <w:t xml:space="preserve">Ģenerālplāns (ĢP);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r w:rsidRPr="00D2702D">
        <w:rPr>
          <w:rFonts w:eastAsiaTheme="minorHAnsi"/>
          <w:iCs/>
          <w:color w:val="000000"/>
          <w:lang w:val="lv-LV" w:eastAsia="en-US"/>
        </w:rPr>
        <w:t xml:space="preserve">Arhitektūras risinājumi (AR);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r w:rsidRPr="00D2702D">
        <w:rPr>
          <w:rFonts w:eastAsiaTheme="minorHAnsi"/>
          <w:iCs/>
          <w:color w:val="000000"/>
          <w:lang w:val="lv-LV" w:eastAsia="en-US"/>
        </w:rPr>
        <w:t xml:space="preserve">Arhitektūras risinājumi, detalizētie (ARD);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iCs/>
          <w:color w:val="000000"/>
          <w:lang w:val="lv-LV" w:eastAsia="en-US"/>
        </w:rPr>
        <w:t xml:space="preserve">III INŽENIERRISINĀJUMU DAĻA, t.sk.;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r w:rsidRPr="00D2702D">
        <w:rPr>
          <w:rFonts w:eastAsiaTheme="minorHAnsi"/>
          <w:iCs/>
          <w:color w:val="000000"/>
          <w:lang w:val="lv-LV" w:eastAsia="en-US"/>
        </w:rPr>
        <w:t xml:space="preserve">Būvkonstrukcijas (BK);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r w:rsidRPr="00D2702D">
        <w:rPr>
          <w:rFonts w:eastAsiaTheme="minorHAnsi"/>
          <w:iCs/>
          <w:color w:val="000000"/>
          <w:lang w:val="lv-LV" w:eastAsia="en-US"/>
        </w:rPr>
        <w:t xml:space="preserve">Metāla konstrukcijas (MK);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r w:rsidRPr="00D2702D">
        <w:rPr>
          <w:rFonts w:eastAsiaTheme="minorHAnsi"/>
          <w:iCs/>
          <w:color w:val="000000"/>
          <w:lang w:val="lv-LV" w:eastAsia="en-US"/>
        </w:rPr>
        <w:t xml:space="preserve">Ūdensapgāde un kanalizācija (UK);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r w:rsidRPr="00D2702D">
        <w:rPr>
          <w:rFonts w:eastAsiaTheme="minorHAnsi"/>
          <w:iCs/>
          <w:color w:val="000000"/>
          <w:lang w:val="lv-LV" w:eastAsia="en-US"/>
        </w:rPr>
        <w:t xml:space="preserve">Apkure, ventilācija un gaisa </w:t>
      </w:r>
    </w:p>
    <w:p w:rsidR="00D2702D" w:rsidRPr="00D2702D" w:rsidRDefault="00D2702D" w:rsidP="00D2702D">
      <w:pPr>
        <w:autoSpaceDE w:val="0"/>
        <w:autoSpaceDN w:val="0"/>
        <w:adjustRightInd w:val="0"/>
        <w:rPr>
          <w:rFonts w:eastAsiaTheme="minorHAnsi"/>
          <w:color w:val="000000"/>
          <w:lang w:val="lv-LV" w:eastAsia="en-US"/>
        </w:rPr>
      </w:pPr>
      <w:r>
        <w:rPr>
          <w:rFonts w:eastAsiaTheme="minorHAnsi"/>
          <w:color w:val="000000"/>
          <w:lang w:val="lv-LV" w:eastAsia="en-US"/>
        </w:rPr>
        <w:t xml:space="preserve">  </w:t>
      </w:r>
      <w:r w:rsidRPr="00D2702D">
        <w:rPr>
          <w:rFonts w:eastAsiaTheme="minorHAnsi"/>
          <w:iCs/>
          <w:color w:val="000000"/>
          <w:lang w:val="lv-LV" w:eastAsia="en-US"/>
        </w:rPr>
        <w:t xml:space="preserve">kondicionēšana (AVK);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proofErr w:type="spellStart"/>
      <w:r w:rsidRPr="00D2702D">
        <w:rPr>
          <w:rFonts w:eastAsiaTheme="minorHAnsi"/>
          <w:iCs/>
          <w:color w:val="000000"/>
          <w:lang w:val="lv-LV" w:eastAsia="en-US"/>
        </w:rPr>
        <w:t>Siltummehānika</w:t>
      </w:r>
      <w:proofErr w:type="spellEnd"/>
      <w:r w:rsidRPr="00D2702D">
        <w:rPr>
          <w:rFonts w:eastAsiaTheme="minorHAnsi"/>
          <w:iCs/>
          <w:color w:val="000000"/>
          <w:lang w:val="lv-LV" w:eastAsia="en-US"/>
        </w:rPr>
        <w:t xml:space="preserve"> (SM);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r w:rsidRPr="00D2702D">
        <w:rPr>
          <w:rFonts w:eastAsiaTheme="minorHAnsi"/>
          <w:iCs/>
          <w:color w:val="000000"/>
          <w:lang w:val="lv-LV" w:eastAsia="en-US"/>
        </w:rPr>
        <w:t xml:space="preserve">Elektroapgāde (EL); </w:t>
      </w:r>
    </w:p>
    <w:p w:rsidR="00D2702D" w:rsidRPr="00D2702D" w:rsidRDefault="00D2702D" w:rsidP="00D2702D">
      <w:pPr>
        <w:autoSpaceDE w:val="0"/>
        <w:autoSpaceDN w:val="0"/>
        <w:adjustRightInd w:val="0"/>
        <w:rPr>
          <w:rFonts w:eastAsiaTheme="minorHAnsi"/>
          <w:color w:val="000000"/>
          <w:lang w:val="lv-LV" w:eastAsia="en-US"/>
        </w:rPr>
      </w:pPr>
      <w:r w:rsidRPr="00D2702D">
        <w:rPr>
          <w:rFonts w:eastAsiaTheme="minorHAnsi"/>
          <w:color w:val="000000"/>
          <w:lang w:val="lv-LV" w:eastAsia="en-US"/>
        </w:rPr>
        <w:t xml:space="preserve">- </w:t>
      </w:r>
      <w:r w:rsidRPr="00D2702D">
        <w:rPr>
          <w:rFonts w:eastAsiaTheme="minorHAnsi"/>
          <w:iCs/>
          <w:color w:val="000000"/>
          <w:lang w:val="lv-LV" w:eastAsia="en-US"/>
        </w:rPr>
        <w:t>Vājstrāvu sistēmas</w:t>
      </w:r>
      <w:r w:rsidR="00C67BB9">
        <w:rPr>
          <w:rFonts w:eastAsiaTheme="minorHAnsi"/>
          <w:iCs/>
          <w:color w:val="000000"/>
          <w:lang w:val="lv-LV" w:eastAsia="en-US"/>
        </w:rPr>
        <w:t xml:space="preserve"> (VS)</w:t>
      </w:r>
      <w:r w:rsidRPr="00D2702D">
        <w:rPr>
          <w:rFonts w:eastAsiaTheme="minorHAnsi"/>
          <w:iCs/>
          <w:color w:val="000000"/>
          <w:lang w:val="lv-LV" w:eastAsia="en-US"/>
        </w:rPr>
        <w:t xml:space="preserve">: </w:t>
      </w:r>
    </w:p>
    <w:p w:rsidR="00D2702D" w:rsidRPr="00D2702D" w:rsidRDefault="00D2702D" w:rsidP="00D2702D">
      <w:pPr>
        <w:autoSpaceDE w:val="0"/>
        <w:autoSpaceDN w:val="0"/>
        <w:adjustRightInd w:val="0"/>
        <w:rPr>
          <w:rFonts w:eastAsiaTheme="minorHAnsi"/>
          <w:iCs/>
          <w:color w:val="000000"/>
          <w:lang w:val="lv-LV" w:eastAsia="en-US"/>
        </w:rPr>
      </w:pPr>
      <w:r>
        <w:rPr>
          <w:rFonts w:eastAsiaTheme="minorHAnsi"/>
          <w:iCs/>
          <w:color w:val="000000"/>
          <w:lang w:val="lv-LV" w:eastAsia="en-US"/>
        </w:rPr>
        <w:t xml:space="preserve">  </w:t>
      </w:r>
      <w:r w:rsidRPr="00D2702D">
        <w:rPr>
          <w:rFonts w:eastAsiaTheme="minorHAnsi"/>
          <w:iCs/>
          <w:color w:val="000000"/>
          <w:lang w:val="lv-LV" w:eastAsia="en-US"/>
        </w:rPr>
        <w:t>uguns trauksmes signalizācijas,</w:t>
      </w:r>
      <w:r>
        <w:rPr>
          <w:rFonts w:eastAsiaTheme="minorHAnsi"/>
          <w:iCs/>
          <w:color w:val="000000"/>
          <w:lang w:val="lv-LV" w:eastAsia="en-US"/>
        </w:rPr>
        <w:t xml:space="preserve"> </w:t>
      </w:r>
      <w:r w:rsidRPr="00D2702D">
        <w:rPr>
          <w:rFonts w:eastAsiaTheme="minorHAnsi"/>
          <w:iCs/>
          <w:color w:val="000000"/>
          <w:lang w:val="lv-LV" w:eastAsia="en-US"/>
        </w:rPr>
        <w:t>videonovērošanas sistēma</w:t>
      </w:r>
      <w:r w:rsidR="00C67BB9">
        <w:rPr>
          <w:rFonts w:eastAsiaTheme="minorHAnsi"/>
          <w:iCs/>
          <w:color w:val="000000"/>
          <w:lang w:val="lv-LV" w:eastAsia="en-US"/>
        </w:rPr>
        <w:t>;</w:t>
      </w:r>
      <w:r w:rsidRPr="00D2702D">
        <w:rPr>
          <w:rFonts w:eastAsiaTheme="minorHAnsi"/>
          <w:iCs/>
          <w:color w:val="000000"/>
          <w:lang w:val="lv-LV" w:eastAsia="en-US"/>
        </w:rPr>
        <w:t xml:space="preserve"> </w:t>
      </w:r>
    </w:p>
    <w:p w:rsidR="00C67BB9" w:rsidRDefault="00C67BB9" w:rsidP="00D16F65">
      <w:pPr>
        <w:rPr>
          <w:lang w:val="lv-LV"/>
        </w:rPr>
      </w:pPr>
      <w:r w:rsidRPr="00C67BB9">
        <w:rPr>
          <w:lang w:val="lv-LV"/>
        </w:rPr>
        <w:t xml:space="preserve">IV TEHNOLOĢIJAS DAĻA, t.sk.; </w:t>
      </w:r>
    </w:p>
    <w:p w:rsidR="00C67BB9" w:rsidRDefault="00C67BB9" w:rsidP="00D16F65">
      <w:pPr>
        <w:rPr>
          <w:lang w:val="lv-LV"/>
        </w:rPr>
      </w:pPr>
      <w:r w:rsidRPr="00C67BB9">
        <w:rPr>
          <w:lang w:val="lv-LV"/>
        </w:rPr>
        <w:t xml:space="preserve">- Tehnoloģija (TN); </w:t>
      </w:r>
    </w:p>
    <w:p w:rsidR="00A54EB5" w:rsidRDefault="00A54EB5" w:rsidP="00D16F65">
      <w:pPr>
        <w:rPr>
          <w:lang w:val="lv-LV"/>
        </w:rPr>
      </w:pPr>
      <w:r>
        <w:rPr>
          <w:lang w:val="lv-LV"/>
        </w:rPr>
        <w:t>V BŪVDARBU ORGANIZĀCIJAS PROJEKTS (DOP)</w:t>
      </w:r>
    </w:p>
    <w:p w:rsidR="00C67BB9" w:rsidRDefault="00C67BB9" w:rsidP="00D16F65">
      <w:pPr>
        <w:rPr>
          <w:lang w:val="lv-LV"/>
        </w:rPr>
      </w:pPr>
      <w:r w:rsidRPr="00C67BB9">
        <w:rPr>
          <w:lang w:val="lv-LV"/>
        </w:rPr>
        <w:t>V</w:t>
      </w:r>
      <w:r w:rsidR="00A54EB5">
        <w:rPr>
          <w:lang w:val="lv-LV"/>
        </w:rPr>
        <w:t>I</w:t>
      </w:r>
      <w:r w:rsidRPr="00C67BB9">
        <w:rPr>
          <w:lang w:val="lv-LV"/>
        </w:rPr>
        <w:t xml:space="preserve"> EKONOMIKAS DAĻA, t.sk.; </w:t>
      </w:r>
    </w:p>
    <w:p w:rsidR="00C67BB9" w:rsidRDefault="00C67BB9" w:rsidP="00D16F65">
      <w:pPr>
        <w:rPr>
          <w:lang w:val="lv-LV"/>
        </w:rPr>
      </w:pPr>
      <w:r>
        <w:rPr>
          <w:lang w:val="lv-LV"/>
        </w:rPr>
        <w:t>- Būvdarbu apjomu saraksts (BA);</w:t>
      </w:r>
    </w:p>
    <w:p w:rsidR="00C67BB9" w:rsidRDefault="00C67BB9" w:rsidP="00C67BB9">
      <w:pPr>
        <w:rPr>
          <w:lang w:val="lv-LV"/>
        </w:rPr>
      </w:pPr>
      <w:r>
        <w:rPr>
          <w:lang w:val="lv-LV"/>
        </w:rPr>
        <w:t xml:space="preserve">- </w:t>
      </w:r>
      <w:r w:rsidRPr="00C67BB9">
        <w:rPr>
          <w:lang w:val="lv-LV"/>
        </w:rPr>
        <w:t>Izmaksu aprēķins (T)</w:t>
      </w:r>
      <w:r w:rsidR="00A54EB5">
        <w:rPr>
          <w:lang w:val="lv-LV"/>
        </w:rPr>
        <w:t>;</w:t>
      </w:r>
    </w:p>
    <w:p w:rsidR="00A54EB5" w:rsidRPr="00C67BB9" w:rsidRDefault="00A54EB5" w:rsidP="00C67BB9">
      <w:pPr>
        <w:rPr>
          <w:lang w:val="lv-LV"/>
        </w:rPr>
      </w:pPr>
      <w:r>
        <w:rPr>
          <w:lang w:val="lv-LV"/>
        </w:rPr>
        <w:t xml:space="preserve">- </w:t>
      </w:r>
      <w:r w:rsidRPr="00A54EB5">
        <w:rPr>
          <w:lang w:val="lv-LV"/>
        </w:rPr>
        <w:t>Iekārtu, konstrukciju un materiālu kopsavilkums (IS)</w:t>
      </w:r>
    </w:p>
    <w:p w:rsidR="00C67BB9" w:rsidRPr="00C67BB9" w:rsidRDefault="00C67BB9" w:rsidP="00C67BB9">
      <w:pPr>
        <w:autoSpaceDE w:val="0"/>
        <w:autoSpaceDN w:val="0"/>
        <w:adjustRightInd w:val="0"/>
        <w:rPr>
          <w:rFonts w:eastAsiaTheme="minorHAnsi"/>
          <w:color w:val="000000"/>
          <w:lang w:val="lv-LV" w:eastAsia="en-US"/>
        </w:rPr>
      </w:pPr>
      <w:r w:rsidRPr="00C67BB9">
        <w:rPr>
          <w:rFonts w:eastAsiaTheme="minorHAnsi"/>
          <w:iCs/>
          <w:color w:val="000000"/>
          <w:lang w:val="lv-LV" w:eastAsia="en-US"/>
        </w:rPr>
        <w:t xml:space="preserve">Darba rasējumi jāiesniedz </w:t>
      </w:r>
      <w:r>
        <w:rPr>
          <w:rFonts w:eastAsiaTheme="minorHAnsi"/>
          <w:iCs/>
          <w:color w:val="000000"/>
          <w:lang w:val="lv-LV" w:eastAsia="en-US"/>
        </w:rPr>
        <w:t>5</w:t>
      </w:r>
      <w:r w:rsidRPr="00C67BB9">
        <w:rPr>
          <w:rFonts w:eastAsiaTheme="minorHAnsi"/>
          <w:iCs/>
          <w:color w:val="000000"/>
          <w:lang w:val="lv-LV" w:eastAsia="en-US"/>
        </w:rPr>
        <w:t xml:space="preserve"> eksemplāros, parakstīti un noformēti atbilstoši LBN 202-01 „Būvprojekta saturs un noformēšana” prasībām, sašūti sējumos, kā arī 2 CD ar darba rasējumiem, ierakstītiem digitālā formātā (dokumenti - MS Word, Excel; </w:t>
      </w:r>
      <w:r>
        <w:rPr>
          <w:rFonts w:eastAsiaTheme="minorHAnsi"/>
          <w:iCs/>
          <w:color w:val="000000"/>
          <w:lang w:val="lv-LV" w:eastAsia="en-US"/>
        </w:rPr>
        <w:t>rasējumi – DWG</w:t>
      </w:r>
      <w:r w:rsidRPr="00C67BB9">
        <w:rPr>
          <w:rFonts w:eastAsiaTheme="minorHAnsi"/>
          <w:iCs/>
          <w:color w:val="000000"/>
          <w:lang w:val="lv-LV" w:eastAsia="en-US"/>
        </w:rPr>
        <w:t xml:space="preserve"> (</w:t>
      </w:r>
      <w:proofErr w:type="spellStart"/>
      <w:r w:rsidRPr="00C67BB9">
        <w:rPr>
          <w:rFonts w:eastAsiaTheme="minorHAnsi"/>
          <w:iCs/>
          <w:color w:val="000000"/>
          <w:lang w:val="lv-LV" w:eastAsia="en-US"/>
        </w:rPr>
        <w:t>AutoCad</w:t>
      </w:r>
      <w:proofErr w:type="spellEnd"/>
      <w:r>
        <w:rPr>
          <w:rFonts w:eastAsiaTheme="minorHAnsi"/>
          <w:iCs/>
          <w:color w:val="000000"/>
          <w:lang w:val="lv-LV" w:eastAsia="en-US"/>
        </w:rPr>
        <w:t>) un PDF</w:t>
      </w:r>
      <w:r w:rsidRPr="00C67BB9">
        <w:rPr>
          <w:rFonts w:eastAsiaTheme="minorHAnsi"/>
          <w:iCs/>
          <w:color w:val="000000"/>
          <w:lang w:val="lv-LV" w:eastAsia="en-US"/>
        </w:rPr>
        <w:t xml:space="preserve"> formātā</w:t>
      </w:r>
      <w:r>
        <w:rPr>
          <w:rFonts w:eastAsiaTheme="minorHAnsi"/>
          <w:iCs/>
          <w:color w:val="000000"/>
          <w:lang w:val="lv-LV" w:eastAsia="en-US"/>
        </w:rPr>
        <w:t>.</w:t>
      </w:r>
      <w:r w:rsidRPr="00C67BB9">
        <w:rPr>
          <w:rFonts w:eastAsiaTheme="minorHAnsi"/>
          <w:iCs/>
          <w:color w:val="000000"/>
          <w:lang w:val="lv-LV" w:eastAsia="en-US"/>
        </w:rPr>
        <w:t xml:space="preserve"> </w:t>
      </w:r>
    </w:p>
    <w:p w:rsidR="00C67BB9" w:rsidRDefault="00C67BB9" w:rsidP="00D16F65">
      <w:pPr>
        <w:rPr>
          <w:lang w:val="lv-LV"/>
        </w:rPr>
      </w:pPr>
    </w:p>
    <w:p w:rsidR="00B611BA" w:rsidRPr="00D16F65" w:rsidRDefault="001A4D0A" w:rsidP="00D16F65">
      <w:pPr>
        <w:rPr>
          <w:lang w:val="lv-LV"/>
        </w:rPr>
      </w:pPr>
      <w:r w:rsidRPr="001A4D0A">
        <w:rPr>
          <w:lang w:val="lv-LV"/>
        </w:rPr>
        <w:t>Norādījumi par ēkas norobežojošām konstrukcijām</w:t>
      </w:r>
      <w:r>
        <w:rPr>
          <w:lang w:val="lv-LV"/>
        </w:rPr>
        <w:t>:</w:t>
      </w:r>
    </w:p>
    <w:p w:rsidR="00B611BA" w:rsidRDefault="001A4D0A" w:rsidP="00637961">
      <w:pPr>
        <w:pStyle w:val="Default"/>
        <w:rPr>
          <w:b/>
        </w:rPr>
      </w:pPr>
      <w:r>
        <w:rPr>
          <w:b/>
        </w:rPr>
        <w:t>Pamati</w:t>
      </w:r>
      <w:r w:rsidRPr="001A4D0A">
        <w:rPr>
          <w:b/>
        </w:rPr>
        <w:t xml:space="preserve">- </w:t>
      </w:r>
      <w:r>
        <w:t xml:space="preserve">Pamatu atrakšana, pēc </w:t>
      </w:r>
      <w:r w:rsidRPr="001A4D0A">
        <w:t>konstrukciju nestspējas novērtēšana</w:t>
      </w:r>
      <w:r>
        <w:t>s</w:t>
      </w:r>
      <w:r w:rsidRPr="001A4D0A">
        <w:t xml:space="preserve"> </w:t>
      </w:r>
      <w:r>
        <w:t>jāparedz pamatu</w:t>
      </w:r>
      <w:r w:rsidRPr="001A4D0A">
        <w:t xml:space="preserve"> pastiprināšanas risinājumi (ja nepieciešams)</w:t>
      </w:r>
      <w:r w:rsidR="00FA6D4B">
        <w:t xml:space="preserve">, pamatu hidroizolācijas atjaunošana (ja nepieciešams- arī ar injekcijas metodēm), pamatu siltināšana ar </w:t>
      </w:r>
      <w:proofErr w:type="spellStart"/>
      <w:r w:rsidR="00FA6D4B">
        <w:t>ekstrudēto</w:t>
      </w:r>
      <w:proofErr w:type="spellEnd"/>
      <w:r w:rsidR="00FA6D4B">
        <w:t xml:space="preserve"> </w:t>
      </w:r>
      <w:proofErr w:type="spellStart"/>
      <w:r w:rsidR="00FA6D4B">
        <w:t>putupolistirolu</w:t>
      </w:r>
      <w:proofErr w:type="spellEnd"/>
      <w:r w:rsidR="00FA6D4B">
        <w:t xml:space="preserve"> vai citu materiālu, apdare. Ēkas betona apmales demontāža- jaunas uzstādīšana, izmantojot betona bruģakmeni vai citu materiālu, kā arī paredzot </w:t>
      </w:r>
      <w:proofErr w:type="spellStart"/>
      <w:r w:rsidR="00FA6D4B">
        <w:t>ģeorežģa</w:t>
      </w:r>
      <w:proofErr w:type="spellEnd"/>
      <w:r w:rsidR="00FA6D4B">
        <w:t xml:space="preserve"> un </w:t>
      </w:r>
      <w:proofErr w:type="spellStart"/>
      <w:r w:rsidR="00FA6D4B">
        <w:t>ģeotekstila</w:t>
      </w:r>
      <w:proofErr w:type="spellEnd"/>
      <w:r w:rsidR="00FA6D4B">
        <w:t xml:space="preserve"> slāņu ieklāšanu.</w:t>
      </w:r>
    </w:p>
    <w:p w:rsidR="00B611BA" w:rsidRPr="00D16F65" w:rsidRDefault="001A4D0A" w:rsidP="00637961">
      <w:pPr>
        <w:pStyle w:val="Default"/>
        <w:rPr>
          <w:rFonts w:ascii="Arial" w:eastAsiaTheme="minorHAnsi" w:hAnsi="Arial" w:cs="Arial"/>
          <w:color w:val="auto"/>
          <w:lang w:eastAsia="en-US"/>
        </w:rPr>
      </w:pPr>
      <w:r w:rsidRPr="001A4D0A">
        <w:rPr>
          <w:b/>
        </w:rPr>
        <w:t xml:space="preserve">Ārsienas- </w:t>
      </w:r>
      <w:r w:rsidR="00FA6D4B">
        <w:t xml:space="preserve">Pēc </w:t>
      </w:r>
      <w:r w:rsidR="00FA6D4B" w:rsidRPr="001A4D0A">
        <w:t>konstrukciju nestspējas novērtēšana</w:t>
      </w:r>
      <w:r w:rsidR="00FA6D4B">
        <w:t>s</w:t>
      </w:r>
      <w:r w:rsidR="00FA6D4B" w:rsidRPr="001A4D0A">
        <w:t xml:space="preserve"> </w:t>
      </w:r>
      <w:r w:rsidR="00FA6D4B">
        <w:t xml:space="preserve">jāparedz izdrupušo ķieģeļu nomaiņa, plaisu aizdare ar </w:t>
      </w:r>
      <w:proofErr w:type="spellStart"/>
      <w:r w:rsidR="00FA6D4B">
        <w:t>remontjavas</w:t>
      </w:r>
      <w:proofErr w:type="spellEnd"/>
      <w:r w:rsidR="00FA6D4B">
        <w:t xml:space="preserve"> sastāvu, u.c. pasākumi.</w:t>
      </w:r>
      <w:r w:rsidR="00FA6D4B" w:rsidRPr="001A4D0A">
        <w:t xml:space="preserve"> </w:t>
      </w:r>
      <w:r w:rsidRPr="001A4D0A">
        <w:t>Ārsienu siltināšana ar akmens vates vai citu siltumizolācijas materiālu, vieglais apmetums, krāsojums. Siltumizolācijas biezums- saskaņā ar būvnormatīvu</w:t>
      </w:r>
      <w:r>
        <w:t xml:space="preserve"> </w:t>
      </w:r>
      <w:r w:rsidRPr="001A4D0A">
        <w:t>LBN 002- 01 „Ēku norobežojošo konstrukciju siltumtehnika</w:t>
      </w:r>
      <w:r w:rsidR="00817366">
        <w:t xml:space="preserve">. </w:t>
      </w:r>
      <w:r w:rsidR="00FA6D4B">
        <w:rPr>
          <w:sz w:val="23"/>
          <w:szCs w:val="23"/>
        </w:rPr>
        <w:t xml:space="preserve">Jāizstrādā </w:t>
      </w:r>
      <w:r w:rsidR="00FA6D4B" w:rsidRPr="009262C7">
        <w:t>raksturīgie ēkas griezumi un mezgli</w:t>
      </w:r>
      <w:r w:rsidR="00FA6D4B">
        <w:t xml:space="preserve">, t.sk. </w:t>
      </w:r>
      <w:proofErr w:type="spellStart"/>
      <w:r w:rsidR="00FA6D4B">
        <w:t>ailsānu</w:t>
      </w:r>
      <w:proofErr w:type="spellEnd"/>
      <w:r w:rsidR="00FA6D4B">
        <w:t xml:space="preserve"> apdares mezgli.</w:t>
      </w:r>
    </w:p>
    <w:p w:rsidR="00183D15" w:rsidRDefault="00637961" w:rsidP="00183D15">
      <w:pPr>
        <w:pStyle w:val="Default"/>
        <w:rPr>
          <w:rFonts w:eastAsiaTheme="minorHAnsi"/>
          <w:iCs/>
          <w:lang w:eastAsia="en-US"/>
        </w:rPr>
      </w:pPr>
      <w:r w:rsidRPr="00DB4607">
        <w:rPr>
          <w:b/>
        </w:rPr>
        <w:t>Pārsegums- jumts</w:t>
      </w:r>
      <w:r w:rsidRPr="00DB4607">
        <w:t>:</w:t>
      </w:r>
      <w:r>
        <w:t xml:space="preserve"> Jāparedz esošā azbestcementa jumta seguma un koka konstrukciju, nesošo koka konstrukciju un apdares dēlīšu (no iekštelpu puses) demontāža, jaunu konstrukciju uzstādīšana. Pieļaujams apdares dēlīšu vietā pielietot citus apdares materiālus (piemēram- finieri).</w:t>
      </w:r>
      <w:r w:rsidRPr="00637961">
        <w:t xml:space="preserve"> </w:t>
      </w:r>
      <w:r>
        <w:t>S</w:t>
      </w:r>
      <w:r w:rsidRPr="00637961">
        <w:rPr>
          <w:rFonts w:eastAsiaTheme="minorHAnsi"/>
          <w:iCs/>
          <w:lang w:eastAsia="en-US"/>
        </w:rPr>
        <w:t>iltināt</w:t>
      </w:r>
      <w:r>
        <w:rPr>
          <w:rFonts w:eastAsiaTheme="minorHAnsi"/>
          <w:iCs/>
          <w:lang w:eastAsia="en-US"/>
        </w:rPr>
        <w:t>as</w:t>
      </w:r>
      <w:r w:rsidRPr="00637961">
        <w:rPr>
          <w:rFonts w:eastAsiaTheme="minorHAnsi"/>
          <w:iCs/>
          <w:lang w:eastAsia="en-US"/>
        </w:rPr>
        <w:t xml:space="preserve"> jumta konstrukcij</w:t>
      </w:r>
      <w:r>
        <w:rPr>
          <w:rFonts w:eastAsiaTheme="minorHAnsi"/>
          <w:iCs/>
          <w:lang w:eastAsia="en-US"/>
        </w:rPr>
        <w:t>as</w:t>
      </w:r>
      <w:r w:rsidRPr="00637961">
        <w:rPr>
          <w:rFonts w:eastAsiaTheme="minorHAnsi"/>
          <w:iCs/>
          <w:lang w:eastAsia="en-US"/>
        </w:rPr>
        <w:t xml:space="preserve"> ar siltinājumu, </w:t>
      </w:r>
      <w:r w:rsidR="00B611BA" w:rsidRPr="001A4D0A">
        <w:t>saskaņā ar būvnormatīvu</w:t>
      </w:r>
      <w:r w:rsidR="00B611BA">
        <w:t xml:space="preserve"> </w:t>
      </w:r>
      <w:r w:rsidR="00B611BA" w:rsidRPr="001A4D0A">
        <w:t>LBN 002- 01 „Ēku norobežojošo konstrukciju siltumtehnika”</w:t>
      </w:r>
      <w:r w:rsidR="00B611BA">
        <w:t xml:space="preserve">, </w:t>
      </w:r>
      <w:r w:rsidRPr="00637961">
        <w:rPr>
          <w:rFonts w:eastAsiaTheme="minorHAnsi"/>
          <w:iCs/>
          <w:lang w:eastAsia="en-US"/>
        </w:rPr>
        <w:t xml:space="preserve">paredzot siltumizolācijas vēdināšanu. </w:t>
      </w:r>
      <w:r w:rsidR="00B278BA">
        <w:rPr>
          <w:rFonts w:eastAsiaTheme="minorHAnsi"/>
          <w:iCs/>
          <w:lang w:eastAsia="en-US"/>
        </w:rPr>
        <w:t xml:space="preserve">Profilētā metāla jumta seguma, </w:t>
      </w:r>
      <w:r w:rsidR="00B278BA">
        <w:rPr>
          <w:rFonts w:eastAsiaTheme="minorHAnsi"/>
          <w:iCs/>
          <w:lang w:eastAsia="en-US"/>
        </w:rPr>
        <w:lastRenderedPageBreak/>
        <w:t xml:space="preserve">sniega aiztures barjeru, drošības barjeras, drošības stieņu jumta korē, </w:t>
      </w:r>
      <w:r w:rsidR="000A2E8D">
        <w:rPr>
          <w:rFonts w:eastAsiaTheme="minorHAnsi"/>
          <w:iCs/>
          <w:lang w:eastAsia="en-US"/>
        </w:rPr>
        <w:t>jumta</w:t>
      </w:r>
      <w:r w:rsidR="00B278BA">
        <w:rPr>
          <w:rFonts w:eastAsiaTheme="minorHAnsi"/>
          <w:iCs/>
          <w:lang w:eastAsia="en-US"/>
        </w:rPr>
        <w:t xml:space="preserve"> kāpņu un platformu (nepieciešamības gadījumā) uzstādīšana.</w:t>
      </w:r>
      <w:r w:rsidR="00D16F65">
        <w:rPr>
          <w:rFonts w:eastAsiaTheme="minorHAnsi"/>
          <w:iCs/>
          <w:lang w:eastAsia="en-US"/>
        </w:rPr>
        <w:t xml:space="preserve"> Lietus ūdens tekņu un notekcauruļu ar apsildes sistēmu uzstādīšana.</w:t>
      </w:r>
    </w:p>
    <w:p w:rsidR="00183D15" w:rsidRPr="00183D15" w:rsidRDefault="00183D15" w:rsidP="00183D15">
      <w:pPr>
        <w:pStyle w:val="Default"/>
        <w:rPr>
          <w:rFonts w:ascii="Arial" w:eastAsia="Calibri" w:hAnsi="Arial" w:cs="Arial"/>
          <w:color w:val="auto"/>
          <w:lang w:eastAsia="en-US"/>
        </w:rPr>
      </w:pPr>
      <w:r>
        <w:rPr>
          <w:b/>
        </w:rPr>
        <w:t>Ailas</w:t>
      </w:r>
      <w:r w:rsidRPr="00EC0C9E">
        <w:rPr>
          <w:b/>
        </w:rPr>
        <w:t>:</w:t>
      </w:r>
      <w:r>
        <w:rPr>
          <w:b/>
        </w:rPr>
        <w:t xml:space="preserve"> </w:t>
      </w:r>
      <w:r w:rsidRPr="00183D15">
        <w:t>Paredzēt</w:t>
      </w:r>
      <w:r>
        <w:t xml:space="preserve"> visu</w:t>
      </w:r>
      <w:r>
        <w:rPr>
          <w:b/>
        </w:rPr>
        <w:t xml:space="preserve"> </w:t>
      </w:r>
      <w:r w:rsidRPr="00183D15">
        <w:t>logu/ durvju bloku nomaiņu</w:t>
      </w:r>
      <w:r>
        <w:t xml:space="preserve"> sporta z</w:t>
      </w:r>
      <w:r w:rsidR="002B046E">
        <w:t>ā</w:t>
      </w:r>
      <w:r>
        <w:t>les telpa un palīgtelpās.</w:t>
      </w:r>
      <w:r w:rsidR="002B046E">
        <w:t xml:space="preserve"> Sporta zāles telpā uzstādāmi alumīnija profilu jeb pastiprinātu PVC </w:t>
      </w:r>
      <w:proofErr w:type="spellStart"/>
      <w:r w:rsidR="002B046E">
        <w:t>frofilu</w:t>
      </w:r>
      <w:proofErr w:type="spellEnd"/>
      <w:r w:rsidR="002B046E">
        <w:t xml:space="preserve"> logu bloki ar „</w:t>
      </w:r>
      <w:proofErr w:type="spellStart"/>
      <w:r w:rsidR="002B046E">
        <w:t>Triplex</w:t>
      </w:r>
      <w:proofErr w:type="spellEnd"/>
      <w:r w:rsidR="002B046E">
        <w:t>” stiklojumu no telpas puses. Durvju bloku konstrukcija- atkarībā no ugunsdrošības normatīvu prasībām un atsevišķo telpu funkcijām.</w:t>
      </w:r>
      <w:r w:rsidR="006E5FF5">
        <w:t xml:space="preserve"> Pieli</w:t>
      </w:r>
      <w:r w:rsidR="00817366">
        <w:t>e</w:t>
      </w:r>
      <w:r w:rsidR="006E5FF5">
        <w:t>tojamām konstrukcijām un materiāliem jābūt racionāliem, tehniski- ekonomiski pamatotiem.</w:t>
      </w:r>
      <w:r w:rsidR="002B046E">
        <w:t xml:space="preserve"> Izvēlētās konstrukcijas un materiāli jāsaskaņo ar Pasūtītāju. Tehniskā projekta </w:t>
      </w:r>
      <w:r w:rsidRPr="00183D15">
        <w:t>sastāvā norādīt sekojošu informāciju:</w:t>
      </w:r>
    </w:p>
    <w:p w:rsidR="00183D15" w:rsidRPr="002B046E" w:rsidRDefault="00183D15" w:rsidP="00183D15">
      <w:pPr>
        <w:rPr>
          <w:lang w:val="lv-LV"/>
        </w:rPr>
      </w:pPr>
      <w:r w:rsidRPr="002B046E">
        <w:rPr>
          <w:lang w:val="lv-LV"/>
        </w:rPr>
        <w:t xml:space="preserve">1. Logu/ durvju montāžas, </w:t>
      </w:r>
      <w:proofErr w:type="spellStart"/>
      <w:r w:rsidRPr="002B046E">
        <w:rPr>
          <w:lang w:val="lv-LV"/>
        </w:rPr>
        <w:t>ailsānu</w:t>
      </w:r>
      <w:proofErr w:type="spellEnd"/>
      <w:r w:rsidRPr="002B046E">
        <w:rPr>
          <w:lang w:val="lv-LV"/>
        </w:rPr>
        <w:t xml:space="preserve"> apdares tehnisko specifikāciju (būvdarbu apjomus), norādot to skaitu, izmērus, dalījuma un vēršanās virziena shēmu, krāsu, ārējo un iekšējo palodžu izmērus, moskītu sietu un </w:t>
      </w:r>
      <w:proofErr w:type="spellStart"/>
      <w:r w:rsidRPr="002B046E">
        <w:rPr>
          <w:lang w:val="lv-LV"/>
        </w:rPr>
        <w:t>mikroventilācijas</w:t>
      </w:r>
      <w:proofErr w:type="spellEnd"/>
      <w:r w:rsidRPr="002B046E">
        <w:rPr>
          <w:lang w:val="lv-LV"/>
        </w:rPr>
        <w:t xml:space="preserve"> elementu skaitu;</w:t>
      </w:r>
    </w:p>
    <w:p w:rsidR="00183D15" w:rsidRPr="001F210C" w:rsidRDefault="00183D15" w:rsidP="00183D15">
      <w:pPr>
        <w:rPr>
          <w:lang w:val="lv-LV"/>
        </w:rPr>
      </w:pPr>
      <w:r w:rsidRPr="001F210C">
        <w:rPr>
          <w:lang w:val="lv-LV"/>
        </w:rPr>
        <w:t>2. Logu, durvju un palodžu montāžas mezglu konstrukciju, ar paliktņu montāžas enkuru izvietojuma attālumiem,</w:t>
      </w:r>
      <w:r w:rsidRPr="001F210C">
        <w:rPr>
          <w:i/>
          <w:lang w:val="lv-LV"/>
        </w:rPr>
        <w:t xml:space="preserve"> </w:t>
      </w:r>
      <w:r w:rsidRPr="001F210C">
        <w:rPr>
          <w:lang w:val="lv-LV"/>
        </w:rPr>
        <w:t xml:space="preserve">montāžas šuves aizpildījumu, tvaika izolāciju no telpas puses un hidroizolāciju no ārpuses ar speciālām lentām vai citādi, </w:t>
      </w:r>
      <w:proofErr w:type="spellStart"/>
      <w:r w:rsidRPr="001F210C">
        <w:rPr>
          <w:lang w:val="lv-LV"/>
        </w:rPr>
        <w:t>ailsānu</w:t>
      </w:r>
      <w:proofErr w:type="spellEnd"/>
      <w:r w:rsidRPr="001F210C">
        <w:rPr>
          <w:lang w:val="lv-LV"/>
        </w:rPr>
        <w:t xml:space="preserve"> apdares shēmu,</w:t>
      </w:r>
      <w:r w:rsidRPr="001F210C">
        <w:rPr>
          <w:i/>
          <w:lang w:val="lv-LV"/>
        </w:rPr>
        <w:t xml:space="preserve"> </w:t>
      </w:r>
      <w:r w:rsidRPr="001F210C">
        <w:rPr>
          <w:lang w:val="lv-LV"/>
        </w:rPr>
        <w:t>montāžas būvdarbu tehnoloģisko operāciju secību;</w:t>
      </w:r>
    </w:p>
    <w:p w:rsidR="00183D15" w:rsidRPr="001F210C" w:rsidRDefault="00183D15" w:rsidP="00183D15">
      <w:pPr>
        <w:rPr>
          <w:sz w:val="23"/>
          <w:szCs w:val="23"/>
          <w:lang w:val="lv-LV"/>
        </w:rPr>
      </w:pPr>
      <w:r w:rsidRPr="001F210C">
        <w:rPr>
          <w:lang w:val="lv-LV"/>
        </w:rPr>
        <w:t xml:space="preserve">3. Galvenos </w:t>
      </w:r>
      <w:r w:rsidRPr="001F210C">
        <w:rPr>
          <w:sz w:val="23"/>
          <w:szCs w:val="23"/>
          <w:lang w:val="lv-LV"/>
        </w:rPr>
        <w:t>logu, durvju veiktsp</w:t>
      </w:r>
      <w:r w:rsidRPr="001F210C">
        <w:rPr>
          <w:rFonts w:ascii="TimesNewRoman" w:eastAsia="TimesNewRoman" w:cs="TimesNewRoman" w:hint="eastAsia"/>
          <w:sz w:val="23"/>
          <w:szCs w:val="23"/>
          <w:lang w:val="lv-LV"/>
        </w:rPr>
        <w:t>ē</w:t>
      </w:r>
      <w:r w:rsidRPr="001F210C">
        <w:rPr>
          <w:sz w:val="23"/>
          <w:szCs w:val="23"/>
          <w:lang w:val="lv-LV"/>
        </w:rPr>
        <w:t>jas raksturlielumus, kurus</w:t>
      </w:r>
      <w:proofErr w:type="gramStart"/>
      <w:r w:rsidRPr="001F210C">
        <w:rPr>
          <w:sz w:val="23"/>
          <w:szCs w:val="23"/>
          <w:lang w:val="lv-LV"/>
        </w:rPr>
        <w:t xml:space="preserve">  </w:t>
      </w:r>
      <w:proofErr w:type="gramEnd"/>
      <w:r w:rsidRPr="001F210C">
        <w:rPr>
          <w:sz w:val="23"/>
          <w:szCs w:val="23"/>
          <w:lang w:val="lv-LV"/>
        </w:rPr>
        <w:t>nosaka LVS EN 14351-1:</w:t>
      </w:r>
    </w:p>
    <w:p w:rsidR="00183D15" w:rsidRPr="001F210C" w:rsidRDefault="00183D15" w:rsidP="00183D15">
      <w:pPr>
        <w:rPr>
          <w:sz w:val="23"/>
          <w:szCs w:val="23"/>
          <w:lang w:val="lv-LV"/>
        </w:rPr>
      </w:pPr>
      <w:r w:rsidRPr="001F210C">
        <w:rPr>
          <w:sz w:val="23"/>
          <w:szCs w:val="23"/>
          <w:lang w:val="lv-LV"/>
        </w:rPr>
        <w:t xml:space="preserve">3.1. </w:t>
      </w:r>
      <w:proofErr w:type="spellStart"/>
      <w:r w:rsidRPr="001F210C">
        <w:rPr>
          <w:sz w:val="23"/>
          <w:szCs w:val="23"/>
          <w:lang w:val="lv-LV"/>
        </w:rPr>
        <w:t>Siltumcaurlaid</w:t>
      </w:r>
      <w:r w:rsidRPr="001F210C">
        <w:rPr>
          <w:rFonts w:ascii="TimesNewRoman" w:eastAsia="TimesNewRoman" w:cs="TimesNewRoman" w:hint="eastAsia"/>
          <w:sz w:val="23"/>
          <w:szCs w:val="23"/>
          <w:lang w:val="lv-LV"/>
        </w:rPr>
        <w:t>ī</w:t>
      </w:r>
      <w:r w:rsidRPr="001F210C">
        <w:rPr>
          <w:sz w:val="23"/>
          <w:szCs w:val="23"/>
          <w:lang w:val="lv-LV"/>
        </w:rPr>
        <w:t>bas</w:t>
      </w:r>
      <w:proofErr w:type="spellEnd"/>
      <w:r w:rsidRPr="001F210C">
        <w:rPr>
          <w:sz w:val="23"/>
          <w:szCs w:val="23"/>
          <w:lang w:val="lv-LV"/>
        </w:rPr>
        <w:t xml:space="preserve"> koeficentu;</w:t>
      </w:r>
    </w:p>
    <w:p w:rsidR="00183D15" w:rsidRPr="001F210C" w:rsidRDefault="00183D15" w:rsidP="00183D15">
      <w:pPr>
        <w:rPr>
          <w:sz w:val="23"/>
          <w:szCs w:val="23"/>
          <w:lang w:val="lv-LV"/>
        </w:rPr>
      </w:pPr>
      <w:r w:rsidRPr="001F210C">
        <w:rPr>
          <w:sz w:val="23"/>
          <w:szCs w:val="23"/>
          <w:lang w:val="lv-LV"/>
        </w:rPr>
        <w:t>3.2. V</w:t>
      </w:r>
      <w:r w:rsidRPr="001F210C">
        <w:rPr>
          <w:rFonts w:ascii="TimesNewRoman" w:eastAsia="TimesNewRoman" w:cs="TimesNewRoman" w:hint="eastAsia"/>
          <w:sz w:val="23"/>
          <w:szCs w:val="23"/>
          <w:lang w:val="lv-LV"/>
        </w:rPr>
        <w:t>ē</w:t>
      </w:r>
      <w:r w:rsidRPr="001F210C">
        <w:rPr>
          <w:sz w:val="23"/>
          <w:szCs w:val="23"/>
          <w:lang w:val="lv-LV"/>
        </w:rPr>
        <w:t>ja slodžu iztur</w:t>
      </w:r>
      <w:r w:rsidRPr="001F210C">
        <w:rPr>
          <w:rFonts w:ascii="TimesNewRoman" w:eastAsia="TimesNewRoman" w:cs="TimesNewRoman" w:hint="eastAsia"/>
          <w:sz w:val="23"/>
          <w:szCs w:val="23"/>
          <w:lang w:val="lv-LV"/>
        </w:rPr>
        <w:t>ī</w:t>
      </w:r>
      <w:r w:rsidRPr="001F210C">
        <w:rPr>
          <w:sz w:val="23"/>
          <w:szCs w:val="23"/>
          <w:lang w:val="lv-LV"/>
        </w:rPr>
        <w:t>bu;</w:t>
      </w:r>
    </w:p>
    <w:p w:rsidR="00183D15" w:rsidRPr="001F210C" w:rsidRDefault="00183D15" w:rsidP="00183D15">
      <w:pPr>
        <w:rPr>
          <w:sz w:val="23"/>
          <w:szCs w:val="23"/>
          <w:lang w:val="lv-LV"/>
        </w:rPr>
      </w:pPr>
      <w:r w:rsidRPr="001F210C">
        <w:rPr>
          <w:sz w:val="23"/>
          <w:szCs w:val="23"/>
          <w:lang w:val="lv-LV"/>
        </w:rPr>
        <w:t>3.3. Gaisa caurlaid</w:t>
      </w:r>
      <w:r w:rsidRPr="001F210C">
        <w:rPr>
          <w:rFonts w:ascii="TimesNewRoman" w:eastAsia="TimesNewRoman" w:cs="TimesNewRoman" w:hint="eastAsia"/>
          <w:sz w:val="23"/>
          <w:szCs w:val="23"/>
          <w:lang w:val="lv-LV"/>
        </w:rPr>
        <w:t>ī</w:t>
      </w:r>
      <w:r w:rsidRPr="001F210C">
        <w:rPr>
          <w:sz w:val="23"/>
          <w:szCs w:val="23"/>
          <w:lang w:val="lv-LV"/>
        </w:rPr>
        <w:t>bu;</w:t>
      </w:r>
    </w:p>
    <w:p w:rsidR="00183D15" w:rsidRPr="001F210C" w:rsidRDefault="00183D15" w:rsidP="00183D15">
      <w:pPr>
        <w:rPr>
          <w:rFonts w:eastAsia="TimesNewRoman"/>
          <w:sz w:val="23"/>
          <w:szCs w:val="23"/>
          <w:lang w:val="lv-LV"/>
        </w:rPr>
      </w:pPr>
      <w:r w:rsidRPr="001F210C">
        <w:rPr>
          <w:sz w:val="23"/>
          <w:szCs w:val="23"/>
          <w:lang w:val="lv-LV"/>
        </w:rPr>
        <w:t xml:space="preserve">3.4. </w:t>
      </w:r>
      <w:r w:rsidRPr="001F210C">
        <w:rPr>
          <w:rFonts w:ascii="TimesNewRoman" w:eastAsia="TimesNewRoman" w:cs="TimesNewRoman" w:hint="eastAsia"/>
          <w:sz w:val="23"/>
          <w:szCs w:val="23"/>
          <w:lang w:val="lv-LV"/>
        </w:rPr>
        <w:t>Ū</w:t>
      </w:r>
      <w:r w:rsidRPr="001F210C">
        <w:rPr>
          <w:rFonts w:eastAsia="TimesNewRoman"/>
          <w:sz w:val="23"/>
          <w:szCs w:val="23"/>
          <w:lang w:val="lv-LV"/>
        </w:rPr>
        <w:t>dens necaurlaid</w:t>
      </w:r>
      <w:r w:rsidRPr="001F210C">
        <w:rPr>
          <w:rFonts w:ascii="TimesNewRoman" w:eastAsia="TimesNewRoman" w:cs="TimesNewRoman" w:hint="eastAsia"/>
          <w:sz w:val="23"/>
          <w:szCs w:val="23"/>
          <w:lang w:val="lv-LV"/>
        </w:rPr>
        <w:t>ī</w:t>
      </w:r>
      <w:r w:rsidRPr="001F210C">
        <w:rPr>
          <w:rFonts w:eastAsia="TimesNewRoman"/>
          <w:sz w:val="23"/>
          <w:szCs w:val="23"/>
          <w:lang w:val="lv-LV"/>
        </w:rPr>
        <w:t>bu;</w:t>
      </w:r>
    </w:p>
    <w:p w:rsidR="00183D15" w:rsidRPr="001F210C" w:rsidRDefault="00183D15" w:rsidP="00183D15">
      <w:pPr>
        <w:rPr>
          <w:sz w:val="23"/>
          <w:szCs w:val="23"/>
          <w:lang w:val="lv-LV"/>
        </w:rPr>
      </w:pPr>
      <w:r w:rsidRPr="001F210C">
        <w:rPr>
          <w:rFonts w:eastAsia="TimesNewRoman"/>
          <w:sz w:val="23"/>
          <w:szCs w:val="23"/>
          <w:lang w:val="lv-LV"/>
        </w:rPr>
        <w:t xml:space="preserve">3.5. </w:t>
      </w:r>
      <w:r w:rsidRPr="001F210C">
        <w:rPr>
          <w:sz w:val="23"/>
          <w:szCs w:val="23"/>
          <w:lang w:val="lv-LV"/>
        </w:rPr>
        <w:t xml:space="preserve">Akustiskās </w:t>
      </w:r>
      <w:r w:rsidRPr="001F210C">
        <w:rPr>
          <w:rFonts w:ascii="TimesNewRoman" w:eastAsia="TimesNewRoman" w:cs="TimesNewRoman" w:hint="eastAsia"/>
          <w:sz w:val="23"/>
          <w:szCs w:val="23"/>
          <w:lang w:val="lv-LV"/>
        </w:rPr>
        <w:t>ī</w:t>
      </w:r>
      <w:r w:rsidRPr="001F210C">
        <w:rPr>
          <w:sz w:val="23"/>
          <w:szCs w:val="23"/>
          <w:lang w:val="lv-LV"/>
        </w:rPr>
        <w:t>paš</w:t>
      </w:r>
      <w:r w:rsidRPr="001F210C">
        <w:rPr>
          <w:rFonts w:ascii="TimesNewRoman" w:eastAsia="TimesNewRoman" w:cs="TimesNewRoman" w:hint="eastAsia"/>
          <w:sz w:val="23"/>
          <w:szCs w:val="23"/>
          <w:lang w:val="lv-LV"/>
        </w:rPr>
        <w:t>ī</w:t>
      </w:r>
      <w:r w:rsidRPr="001F210C">
        <w:rPr>
          <w:sz w:val="23"/>
          <w:szCs w:val="23"/>
          <w:lang w:val="lv-LV"/>
        </w:rPr>
        <w:t>b</w:t>
      </w:r>
      <w:r w:rsidRPr="001F210C">
        <w:rPr>
          <w:rFonts w:eastAsia="TimesNewRoman" w:cs="TimesNewRoman"/>
          <w:sz w:val="23"/>
          <w:szCs w:val="23"/>
          <w:lang w:val="lv-LV"/>
        </w:rPr>
        <w:t>as</w:t>
      </w:r>
      <w:r w:rsidRPr="001F210C">
        <w:rPr>
          <w:sz w:val="23"/>
          <w:szCs w:val="23"/>
          <w:lang w:val="lv-LV"/>
        </w:rPr>
        <w:t xml:space="preserve"> (ska</w:t>
      </w:r>
      <w:r w:rsidRPr="001F210C">
        <w:rPr>
          <w:rFonts w:eastAsia="TimesNewRoman" w:cs="TimesNewRoman"/>
          <w:sz w:val="23"/>
          <w:szCs w:val="23"/>
          <w:lang w:val="lv-LV"/>
        </w:rPr>
        <w:t>ņ</w:t>
      </w:r>
      <w:r w:rsidRPr="001F210C">
        <w:rPr>
          <w:sz w:val="23"/>
          <w:szCs w:val="23"/>
          <w:lang w:val="lv-LV"/>
        </w:rPr>
        <w:t>as izol</w:t>
      </w:r>
      <w:r w:rsidRPr="001F210C">
        <w:rPr>
          <w:rFonts w:ascii="TimesNewRoman" w:eastAsia="TimesNewRoman" w:cs="TimesNewRoman" w:hint="eastAsia"/>
          <w:sz w:val="23"/>
          <w:szCs w:val="23"/>
          <w:lang w:val="lv-LV"/>
        </w:rPr>
        <w:t>ā</w:t>
      </w:r>
      <w:r w:rsidRPr="001F210C">
        <w:rPr>
          <w:sz w:val="23"/>
          <w:szCs w:val="23"/>
          <w:lang w:val="lv-LV"/>
        </w:rPr>
        <w:t>cija);</w:t>
      </w:r>
    </w:p>
    <w:p w:rsidR="00183D15" w:rsidRPr="00FE7C9A" w:rsidRDefault="00183D15" w:rsidP="00B611BA">
      <w:pPr>
        <w:rPr>
          <w:sz w:val="23"/>
          <w:szCs w:val="23"/>
          <w:lang w:val="lv-LV"/>
        </w:rPr>
      </w:pPr>
      <w:r w:rsidRPr="001F210C">
        <w:rPr>
          <w:sz w:val="23"/>
          <w:szCs w:val="23"/>
          <w:lang w:val="lv-LV"/>
        </w:rPr>
        <w:t>3.6. Meh</w:t>
      </w:r>
      <w:r w:rsidRPr="001F210C">
        <w:rPr>
          <w:rFonts w:ascii="TimesNewRoman" w:eastAsia="TimesNewRoman" w:cs="TimesNewRoman" w:hint="eastAsia"/>
          <w:sz w:val="23"/>
          <w:szCs w:val="23"/>
          <w:lang w:val="lv-LV"/>
        </w:rPr>
        <w:t>ā</w:t>
      </w:r>
      <w:r w:rsidRPr="001F210C">
        <w:rPr>
          <w:sz w:val="23"/>
          <w:szCs w:val="23"/>
          <w:lang w:val="lv-LV"/>
        </w:rPr>
        <w:t>nisko stipr</w:t>
      </w:r>
      <w:r w:rsidRPr="001F210C">
        <w:rPr>
          <w:rFonts w:ascii="TimesNewRoman" w:eastAsia="TimesNewRoman" w:cs="TimesNewRoman" w:hint="eastAsia"/>
          <w:sz w:val="23"/>
          <w:szCs w:val="23"/>
          <w:lang w:val="lv-LV"/>
        </w:rPr>
        <w:t>ī</w:t>
      </w:r>
      <w:r w:rsidRPr="001F210C">
        <w:rPr>
          <w:sz w:val="23"/>
          <w:szCs w:val="23"/>
          <w:lang w:val="lv-LV"/>
        </w:rPr>
        <w:t>bu</w:t>
      </w:r>
      <w:r w:rsidR="002B046E">
        <w:rPr>
          <w:sz w:val="23"/>
          <w:szCs w:val="23"/>
          <w:lang w:val="lv-LV"/>
        </w:rPr>
        <w:t>.</w:t>
      </w:r>
    </w:p>
    <w:p w:rsidR="00B611BA" w:rsidRDefault="00B611BA" w:rsidP="00B611BA">
      <w:pPr>
        <w:rPr>
          <w:lang w:val="lv-LV"/>
        </w:rPr>
      </w:pPr>
      <w:r>
        <w:rPr>
          <w:b/>
          <w:lang w:val="lv-LV"/>
        </w:rPr>
        <w:t>Grīdas</w:t>
      </w:r>
      <w:r w:rsidRPr="00EC0C9E">
        <w:rPr>
          <w:b/>
          <w:lang w:val="lv-LV"/>
        </w:rPr>
        <w:t>:</w:t>
      </w:r>
      <w:r>
        <w:rPr>
          <w:b/>
          <w:lang w:val="lv-LV"/>
        </w:rPr>
        <w:t xml:space="preserve"> </w:t>
      </w:r>
      <w:r w:rsidR="00FE7C9A" w:rsidRPr="00FE7C9A">
        <w:rPr>
          <w:lang w:val="lv-LV"/>
        </w:rPr>
        <w:t>Sporta z</w:t>
      </w:r>
      <w:r w:rsidR="00FE7C9A">
        <w:rPr>
          <w:lang w:val="lv-LV"/>
        </w:rPr>
        <w:t>ā</w:t>
      </w:r>
      <w:r w:rsidR="00FE7C9A" w:rsidRPr="00FE7C9A">
        <w:rPr>
          <w:lang w:val="lv-LV"/>
        </w:rPr>
        <w:t>les telpā</w:t>
      </w:r>
      <w:r w:rsidR="00FE7C9A">
        <w:rPr>
          <w:b/>
          <w:lang w:val="lv-LV"/>
        </w:rPr>
        <w:t xml:space="preserve"> </w:t>
      </w:r>
      <w:r w:rsidR="00FE7C9A">
        <w:rPr>
          <w:lang w:val="lv-LV"/>
        </w:rPr>
        <w:t>jāparedz esošās grīdas konstrukcijas demontāža- jaunas grīdas konstrukcijas uzstādīšana, paredzot pamatnes izlīdzināšanu</w:t>
      </w:r>
      <w:r w:rsidR="00512CF5">
        <w:rPr>
          <w:lang w:val="lv-LV"/>
        </w:rPr>
        <w:t>, hidroizolācijas ierīkošanu,</w:t>
      </w:r>
      <w:r w:rsidR="001F210C">
        <w:rPr>
          <w:lang w:val="lv-LV"/>
        </w:rPr>
        <w:t xml:space="preserve"> siltumizolācijas (vēlamais </w:t>
      </w:r>
      <w:proofErr w:type="spellStart"/>
      <w:r w:rsidR="001F210C">
        <w:rPr>
          <w:lang w:val="lv-LV"/>
        </w:rPr>
        <w:t>siltumizolators-</w:t>
      </w:r>
      <w:proofErr w:type="spellEnd"/>
      <w:r w:rsidR="001F210C">
        <w:rPr>
          <w:lang w:val="lv-LV"/>
        </w:rPr>
        <w:t xml:space="preserve"> FOAMGLAS plātnes jeb cits mitrumu neuzsūcošs materiāls) </w:t>
      </w:r>
      <w:proofErr w:type="spellStart"/>
      <w:r w:rsidR="001F210C">
        <w:rPr>
          <w:lang w:val="lv-LV"/>
        </w:rPr>
        <w:t>ieklāšānu</w:t>
      </w:r>
      <w:proofErr w:type="spellEnd"/>
      <w:r w:rsidR="00512CF5">
        <w:rPr>
          <w:lang w:val="lv-LV"/>
        </w:rPr>
        <w:t xml:space="preserve"> amortizējošo paliktņu, grīdas siju uzstādīšanu, cietās koksnes (osis, ozols vai cita materiāls) grīdas seguma ieklāšanu, grīdas slīpēšanu, marķēšanu, lakošanu, grīdlīstu uzstādīšanu. </w:t>
      </w:r>
      <w:r w:rsidR="001F210C">
        <w:rPr>
          <w:lang w:val="lv-LV"/>
        </w:rPr>
        <w:t>Jānodrošina pagrīdes daļas vēdināšanās.</w:t>
      </w:r>
      <w:r w:rsidR="00512CF5">
        <w:rPr>
          <w:lang w:val="lv-LV"/>
        </w:rPr>
        <w:t xml:space="preserve"> </w:t>
      </w:r>
      <w:r w:rsidR="001F210C">
        <w:rPr>
          <w:lang w:val="lv-LV"/>
        </w:rPr>
        <w:t>Projekta</w:t>
      </w:r>
      <w:r w:rsidR="00770E9E">
        <w:rPr>
          <w:lang w:val="lv-LV"/>
        </w:rPr>
        <w:t xml:space="preserve"> autors var piedāvāt citu grīdas izbūves konstrukciju, ja tā ir funkcionāla, tehniski- ekonomiski pamatota.</w:t>
      </w:r>
      <w:r w:rsidR="00065F76">
        <w:rPr>
          <w:lang w:val="lv-LV"/>
        </w:rPr>
        <w:t xml:space="preserve"> </w:t>
      </w:r>
      <w:r w:rsidR="00065F76" w:rsidRPr="00065F76">
        <w:rPr>
          <w:highlight w:val="yellow"/>
          <w:lang w:val="lv-LV"/>
        </w:rPr>
        <w:t>Grīdas marķējums.</w:t>
      </w:r>
      <w:r w:rsidR="00770E9E">
        <w:rPr>
          <w:lang w:val="lv-LV"/>
        </w:rPr>
        <w:t xml:space="preserve"> </w:t>
      </w:r>
    </w:p>
    <w:p w:rsidR="00DF1676" w:rsidRDefault="00DF1676" w:rsidP="00B611BA">
      <w:pPr>
        <w:rPr>
          <w:lang w:val="lv-LV"/>
        </w:rPr>
      </w:pPr>
      <w:r>
        <w:rPr>
          <w:lang w:val="lv-LV"/>
        </w:rPr>
        <w:tab/>
        <w:t>Grīdas segumu citās telpās paredzēt atbilstoši telpu funkcijām un paredzamajām slodzēm. Segumiem jābūt</w:t>
      </w:r>
      <w:r w:rsidR="00AB33B0">
        <w:rPr>
          <w:lang w:val="lv-LV"/>
        </w:rPr>
        <w:t xml:space="preserve"> kvalitatīviem,</w:t>
      </w:r>
      <w:r>
        <w:rPr>
          <w:lang w:val="lv-LV"/>
        </w:rPr>
        <w:t xml:space="preserve"> viegli </w:t>
      </w:r>
      <w:proofErr w:type="spellStart"/>
      <w:r>
        <w:rPr>
          <w:lang w:val="lv-LV"/>
        </w:rPr>
        <w:t>tīramiem</w:t>
      </w:r>
      <w:proofErr w:type="spellEnd"/>
      <w:r>
        <w:rPr>
          <w:lang w:val="lv-LV"/>
        </w:rPr>
        <w:t xml:space="preserve"> un kopjamiem. </w:t>
      </w:r>
    </w:p>
    <w:p w:rsidR="00DF1676" w:rsidRDefault="00DF1676" w:rsidP="00B611BA">
      <w:pPr>
        <w:rPr>
          <w:lang w:val="lv-LV"/>
        </w:rPr>
      </w:pPr>
      <w:r>
        <w:rPr>
          <w:b/>
          <w:lang w:val="lv-LV"/>
        </w:rPr>
        <w:t>Telpu apdare</w:t>
      </w:r>
      <w:r w:rsidRPr="00DF1676">
        <w:rPr>
          <w:b/>
          <w:lang w:val="lv-LV"/>
        </w:rPr>
        <w:t>:</w:t>
      </w:r>
      <w:r w:rsidRPr="00DF1676">
        <w:rPr>
          <w:lang w:val="lv-LV"/>
        </w:rPr>
        <w:t xml:space="preserve"> </w:t>
      </w:r>
      <w:r w:rsidRPr="00D84357">
        <w:rPr>
          <w:lang w:val="lv-LV"/>
        </w:rPr>
        <w:t>Arhitektūras sadaļā</w:t>
      </w:r>
      <w:r>
        <w:rPr>
          <w:lang w:val="lv-LV"/>
        </w:rPr>
        <w:t xml:space="preserve"> jāparedz interjera risinājumus</w:t>
      </w:r>
      <w:r w:rsidRPr="00D84357">
        <w:rPr>
          <w:lang w:val="lv-LV"/>
        </w:rPr>
        <w:t xml:space="preserve"> </w:t>
      </w:r>
      <w:r>
        <w:rPr>
          <w:lang w:val="lv-LV"/>
        </w:rPr>
        <w:t>a</w:t>
      </w:r>
      <w:r w:rsidRPr="00D84357">
        <w:rPr>
          <w:lang w:val="lv-LV"/>
        </w:rPr>
        <w:t xml:space="preserve">tbilstoši telpas funkcijai. Risinājumiem jābūt racionāliem un tehniski ekonomiski pamatotiem. </w:t>
      </w:r>
      <w:r w:rsidR="00AB33B0">
        <w:rPr>
          <w:lang w:val="lv-LV"/>
        </w:rPr>
        <w:t>Izvēlēties augstvērtīgus un kvalitatīvus m</w:t>
      </w:r>
      <w:r w:rsidRPr="00D84357">
        <w:rPr>
          <w:lang w:val="lv-LV"/>
        </w:rPr>
        <w:t>ateriālus</w:t>
      </w:r>
      <w:r w:rsidR="00AB33B0">
        <w:rPr>
          <w:lang w:val="lv-LV"/>
        </w:rPr>
        <w:t>, to izvēli un</w:t>
      </w:r>
      <w:r w:rsidRPr="00D84357">
        <w:rPr>
          <w:lang w:val="lv-LV"/>
        </w:rPr>
        <w:t xml:space="preserve"> krās</w:t>
      </w:r>
      <w:r w:rsidR="00AB33B0">
        <w:rPr>
          <w:lang w:val="lv-LV"/>
        </w:rPr>
        <w:t>u tonalitāti</w:t>
      </w:r>
      <w:r w:rsidRPr="00D84357">
        <w:rPr>
          <w:lang w:val="lv-LV"/>
        </w:rPr>
        <w:t xml:space="preserve"> saskaņot ar pasūtītāja pilnvarotu lietotāja pārstāvi. Apdares darbu tabula.</w:t>
      </w:r>
    </w:p>
    <w:p w:rsidR="00DF1676" w:rsidRPr="00ED57F0" w:rsidRDefault="00DF1676" w:rsidP="00B611BA">
      <w:pPr>
        <w:rPr>
          <w:lang w:val="lv-LV"/>
        </w:rPr>
      </w:pPr>
      <w:r>
        <w:rPr>
          <w:b/>
          <w:lang w:val="lv-LV"/>
        </w:rPr>
        <w:t>Citas konstrukcijas</w:t>
      </w:r>
      <w:r w:rsidRPr="00DF1676">
        <w:rPr>
          <w:b/>
          <w:lang w:val="lv-LV"/>
        </w:rPr>
        <w:t>:</w:t>
      </w:r>
      <w:r w:rsidRPr="00DF1676">
        <w:rPr>
          <w:lang w:val="lv-LV"/>
        </w:rPr>
        <w:t xml:space="preserve"> </w:t>
      </w:r>
      <w:r w:rsidR="00ED57F0">
        <w:rPr>
          <w:lang w:val="lv-LV"/>
        </w:rPr>
        <w:t>Jāparedz sporta zāles telpā izvietoto skatītāju tribīņu nomaiņa. Paredzēt iekšējo dzelzsbetona kāpņu laidu pārbūvi, lai tie atbilstu</w:t>
      </w:r>
      <w:r w:rsidRPr="00ED57F0">
        <w:rPr>
          <w:rFonts w:ascii="Arial" w:hAnsi="Arial" w:cs="Arial"/>
          <w:lang w:val="lv-LV"/>
        </w:rPr>
        <w:t xml:space="preserve"> </w:t>
      </w:r>
      <w:r w:rsidRPr="00ED57F0">
        <w:rPr>
          <w:lang w:val="lv-LV"/>
        </w:rPr>
        <w:t>Latvijas būvnormatīv</w:t>
      </w:r>
      <w:r w:rsidR="00ED57F0">
        <w:rPr>
          <w:lang w:val="lv-LV"/>
        </w:rPr>
        <w:t>a</w:t>
      </w:r>
      <w:r w:rsidRPr="00ED57F0">
        <w:rPr>
          <w:lang w:val="lv-LV"/>
        </w:rPr>
        <w:t xml:space="preserve"> LBN 208-08 “Publiskas ēkas un būves”</w:t>
      </w:r>
      <w:r w:rsidR="00ED57F0">
        <w:rPr>
          <w:lang w:val="lv-LV"/>
        </w:rPr>
        <w:t xml:space="preserve"> p.31 prasībām.</w:t>
      </w:r>
      <w:r w:rsidR="00FF1D1C">
        <w:rPr>
          <w:lang w:val="lv-LV"/>
        </w:rPr>
        <w:t xml:space="preserve"> </w:t>
      </w:r>
      <w:r w:rsidR="00FF1D1C" w:rsidRPr="00816991">
        <w:rPr>
          <w:highlight w:val="green"/>
          <w:lang w:val="lv-LV"/>
        </w:rPr>
        <w:t xml:space="preserve">Telpā Nr.3 (saskaņā ar būves tehniskās inventarizācijas lietu) paredzēt monolītās dzelzsbetona </w:t>
      </w:r>
      <w:proofErr w:type="spellStart"/>
      <w:r w:rsidR="00FF1D1C" w:rsidRPr="00816991">
        <w:rPr>
          <w:highlight w:val="green"/>
          <w:lang w:val="lv-LV"/>
        </w:rPr>
        <w:t>starpgriestu</w:t>
      </w:r>
      <w:proofErr w:type="spellEnd"/>
      <w:r w:rsidR="00FF1D1C" w:rsidRPr="00816991">
        <w:rPr>
          <w:highlight w:val="green"/>
          <w:lang w:val="lv-LV"/>
        </w:rPr>
        <w:t xml:space="preserve"> konstrukcijas</w:t>
      </w:r>
      <w:r w:rsidR="00816991">
        <w:rPr>
          <w:highlight w:val="green"/>
          <w:lang w:val="lv-LV"/>
        </w:rPr>
        <w:t>, ierīkotas</w:t>
      </w:r>
      <w:r w:rsidR="00FF1D1C" w:rsidRPr="00816991">
        <w:rPr>
          <w:highlight w:val="green"/>
          <w:lang w:val="lv-LV"/>
        </w:rPr>
        <w:t xml:space="preserve"> h ≈ 1,8m augstumā virs grīdas, par kuru nav informācijas</w:t>
      </w:r>
      <w:r w:rsidR="00E6042E" w:rsidRPr="00816991">
        <w:rPr>
          <w:highlight w:val="green"/>
          <w:lang w:val="lv-LV"/>
        </w:rPr>
        <w:t xml:space="preserve"> </w:t>
      </w:r>
      <w:r w:rsidR="00FF1D1C" w:rsidRPr="00816991">
        <w:rPr>
          <w:highlight w:val="green"/>
          <w:lang w:val="lv-LV"/>
        </w:rPr>
        <w:t>tehniskās inventarizācijas lietā, demontāžu.</w:t>
      </w:r>
    </w:p>
    <w:p w:rsidR="00040A9F" w:rsidRPr="00040A9F" w:rsidRDefault="00D16F65" w:rsidP="00040A9F">
      <w:pPr>
        <w:pStyle w:val="Default"/>
        <w:rPr>
          <w:rFonts w:ascii="Arial" w:eastAsiaTheme="minorHAnsi" w:hAnsi="Arial" w:cs="Arial"/>
          <w:color w:val="auto"/>
          <w:lang w:eastAsia="en-US"/>
        </w:rPr>
      </w:pPr>
      <w:r w:rsidRPr="00576D71">
        <w:rPr>
          <w:b/>
        </w:rPr>
        <w:t>Pieplūdes, noplūdes ventilācija</w:t>
      </w:r>
      <w:r>
        <w:rPr>
          <w:b/>
        </w:rPr>
        <w:t>:</w:t>
      </w:r>
      <w:r w:rsidRPr="00576D71">
        <w:t xml:space="preserve"> </w:t>
      </w:r>
      <w:r>
        <w:t>G</w:t>
      </w:r>
      <w:r w:rsidRPr="00576D71">
        <w:t>aisa pieplūde, noplūde - visās telpās</w:t>
      </w:r>
      <w:r>
        <w:t>.</w:t>
      </w:r>
      <w:r w:rsidRPr="00576D71">
        <w:t xml:space="preserve"> </w:t>
      </w:r>
      <w:r>
        <w:t>J</w:t>
      </w:r>
      <w:r w:rsidRPr="00576D71">
        <w:t xml:space="preserve">a pēc aprēķiniem dabiskā ventilācija nevar </w:t>
      </w:r>
      <w:r>
        <w:t>nodrošināt normatīvās prasības,</w:t>
      </w:r>
      <w:r w:rsidRPr="00576D71">
        <w:t xml:space="preserve"> paredzēt piespiedu ventilāciju</w:t>
      </w:r>
      <w:r>
        <w:t>. Sporta zāles telpā</w:t>
      </w:r>
      <w:r w:rsidR="00040A9F">
        <w:t xml:space="preserve"> jāparedz ventilācijas ar rekuperācijas sistēmu uzstādīšana. </w:t>
      </w:r>
      <w:r w:rsidR="00040A9F" w:rsidRPr="00040A9F">
        <w:t xml:space="preserve">Pieplūdes un nosūces gaisa daudzumiem kopumā ir jābūt sabalansētiem. </w:t>
      </w:r>
    </w:p>
    <w:p w:rsidR="00E667DD" w:rsidRPr="00E667DD" w:rsidRDefault="00040A9F" w:rsidP="00E667DD">
      <w:pPr>
        <w:pStyle w:val="Default"/>
        <w:rPr>
          <w:rFonts w:ascii="Arial" w:eastAsiaTheme="minorHAnsi" w:hAnsi="Arial" w:cs="Arial"/>
          <w:color w:val="auto"/>
          <w:lang w:eastAsia="en-US"/>
        </w:rPr>
      </w:pPr>
      <w:r w:rsidRPr="00040A9F">
        <w:rPr>
          <w:rFonts w:eastAsiaTheme="minorHAnsi"/>
          <w:iCs/>
          <w:lang w:eastAsia="en-US"/>
        </w:rPr>
        <w:lastRenderedPageBreak/>
        <w:t>Iekārtas ir jānodrošina ar visiem automātikas un regulēšanas elementiem.</w:t>
      </w:r>
      <w:r w:rsidR="00E667DD" w:rsidRPr="00E667DD">
        <w:rPr>
          <w:lang w:val="en-US"/>
        </w:rPr>
        <w:t xml:space="preserve"> </w:t>
      </w:r>
      <w:r w:rsidR="00E667DD" w:rsidRPr="00E667DD">
        <w:rPr>
          <w:rFonts w:eastAsiaTheme="minorHAnsi"/>
          <w:iCs/>
          <w:lang w:eastAsia="en-US"/>
        </w:rPr>
        <w:t>Visos gaisa vados ir jāparedz tīrīšanas iespēja visā gaisa vadu garumā, uzstādot tīrīšanas lūkas.</w:t>
      </w:r>
      <w:r w:rsidRPr="00040A9F">
        <w:rPr>
          <w:rFonts w:eastAsiaTheme="minorHAnsi"/>
          <w:iCs/>
          <w:lang w:eastAsia="en-US"/>
        </w:rPr>
        <w:t xml:space="preserve"> </w:t>
      </w:r>
    </w:p>
    <w:p w:rsidR="00040A9F" w:rsidRPr="00040A9F" w:rsidRDefault="00E667DD" w:rsidP="00040A9F">
      <w:pPr>
        <w:autoSpaceDE w:val="0"/>
        <w:autoSpaceDN w:val="0"/>
        <w:adjustRightInd w:val="0"/>
        <w:rPr>
          <w:rFonts w:eastAsiaTheme="minorHAnsi"/>
          <w:color w:val="000000"/>
          <w:lang w:val="en-US" w:eastAsia="en-US"/>
        </w:rPr>
      </w:pPr>
      <w:r w:rsidRPr="00E667DD">
        <w:rPr>
          <w:rFonts w:eastAsiaTheme="minorHAnsi"/>
          <w:iCs/>
          <w:color w:val="000000"/>
          <w:lang w:val="lv-LV" w:eastAsia="en-US"/>
        </w:rPr>
        <w:t>Tīrīšanas lūkas jāuzstāda vietās, kuras nodrošina iespēju iztīrīt gaisa vadus 8-10 m attālumā uz katru pusi.</w:t>
      </w:r>
      <w:r w:rsidRPr="00E667DD">
        <w:rPr>
          <w:lang w:val="lv-LV"/>
        </w:rPr>
        <w:t xml:space="preserve"> </w:t>
      </w:r>
      <w:r w:rsidRPr="00E667DD">
        <w:rPr>
          <w:rFonts w:eastAsiaTheme="minorHAnsi"/>
          <w:iCs/>
          <w:color w:val="000000"/>
          <w:lang w:val="lv-LV" w:eastAsia="en-US"/>
        </w:rPr>
        <w:t>Gaisa vados, kuri šķērso ugunsdrošās sienas, ir jāparedz ugunsdrošie vārsti, kuri nodrošina tādu pašu uguns noturību kā šķērsojamā siena.</w:t>
      </w:r>
      <w:r w:rsidRPr="00E667DD">
        <w:rPr>
          <w:lang w:val="lv-LV"/>
        </w:rPr>
        <w:t xml:space="preserve"> </w:t>
      </w:r>
      <w:r w:rsidRPr="00E667DD">
        <w:rPr>
          <w:rFonts w:eastAsiaTheme="minorHAnsi"/>
          <w:iCs/>
          <w:color w:val="000000"/>
          <w:lang w:val="lv-LV" w:eastAsia="en-US"/>
        </w:rPr>
        <w:t xml:space="preserve">Uz gaisa vadiem ir jāparedz trokšņu slāpētāji. </w:t>
      </w:r>
      <w:r>
        <w:rPr>
          <w:lang w:val="lv-LV"/>
        </w:rPr>
        <w:t>Lai novērstu kondensācijas procesa veidošanos, jāveic cauruļvadu izolācija, t.sk. vietās kur tie šķērso ēkas sienas, pārseguma konstrukcijas.</w:t>
      </w:r>
      <w:r w:rsidR="00EA36C2">
        <w:rPr>
          <w:lang w:val="lv-LV"/>
        </w:rPr>
        <w:t xml:space="preserve"> </w:t>
      </w:r>
      <w:r w:rsidR="00EA36C2" w:rsidRPr="00EA36C2">
        <w:rPr>
          <w:lang w:val="en-US"/>
        </w:rPr>
        <w:t xml:space="preserve">No </w:t>
      </w:r>
      <w:proofErr w:type="spellStart"/>
      <w:r w:rsidR="00EA36C2" w:rsidRPr="00EA36C2">
        <w:rPr>
          <w:lang w:val="en-US"/>
        </w:rPr>
        <w:t>sanitārajiem</w:t>
      </w:r>
      <w:proofErr w:type="spellEnd"/>
      <w:r w:rsidR="00EA36C2" w:rsidRPr="00EA36C2">
        <w:rPr>
          <w:lang w:val="en-US"/>
        </w:rPr>
        <w:t xml:space="preserve"> </w:t>
      </w:r>
      <w:proofErr w:type="spellStart"/>
      <w:r w:rsidR="00EA36C2" w:rsidRPr="00EA36C2">
        <w:rPr>
          <w:lang w:val="en-US"/>
        </w:rPr>
        <w:t>mezgliem</w:t>
      </w:r>
      <w:proofErr w:type="spellEnd"/>
      <w:r w:rsidR="00EA36C2" w:rsidRPr="00EA36C2">
        <w:rPr>
          <w:lang w:val="en-US"/>
        </w:rPr>
        <w:t xml:space="preserve"> </w:t>
      </w:r>
      <w:proofErr w:type="spellStart"/>
      <w:r w:rsidR="00EA36C2" w:rsidRPr="00EA36C2">
        <w:rPr>
          <w:lang w:val="en-US"/>
        </w:rPr>
        <w:t>projektējamas</w:t>
      </w:r>
      <w:proofErr w:type="spellEnd"/>
      <w:r w:rsidR="00EA36C2" w:rsidRPr="00EA36C2">
        <w:rPr>
          <w:lang w:val="en-US"/>
        </w:rPr>
        <w:t xml:space="preserve"> </w:t>
      </w:r>
      <w:proofErr w:type="spellStart"/>
      <w:r w:rsidR="00EA36C2" w:rsidRPr="00EA36C2">
        <w:rPr>
          <w:lang w:val="en-US"/>
        </w:rPr>
        <w:t>autonomas</w:t>
      </w:r>
      <w:proofErr w:type="spellEnd"/>
      <w:r w:rsidR="00EA36C2" w:rsidRPr="00EA36C2">
        <w:rPr>
          <w:lang w:val="en-US"/>
        </w:rPr>
        <w:t xml:space="preserve"> </w:t>
      </w:r>
      <w:proofErr w:type="spellStart"/>
      <w:r w:rsidR="00EA36C2" w:rsidRPr="00EA36C2">
        <w:rPr>
          <w:lang w:val="en-US"/>
        </w:rPr>
        <w:t>nosūces</w:t>
      </w:r>
      <w:proofErr w:type="spellEnd"/>
      <w:r w:rsidR="00EA36C2" w:rsidRPr="00EA36C2">
        <w:rPr>
          <w:lang w:val="en-US"/>
        </w:rPr>
        <w:t xml:space="preserve"> </w:t>
      </w:r>
      <w:proofErr w:type="spellStart"/>
      <w:r w:rsidR="00EA36C2" w:rsidRPr="00EA36C2">
        <w:rPr>
          <w:lang w:val="en-US"/>
        </w:rPr>
        <w:t>ventilācijas</w:t>
      </w:r>
      <w:proofErr w:type="spellEnd"/>
      <w:r w:rsidR="00EA36C2" w:rsidRPr="00EA36C2">
        <w:rPr>
          <w:lang w:val="en-US"/>
        </w:rPr>
        <w:t xml:space="preserve"> </w:t>
      </w:r>
      <w:proofErr w:type="spellStart"/>
      <w:r w:rsidR="00EA36C2" w:rsidRPr="00EA36C2">
        <w:rPr>
          <w:lang w:val="en-US"/>
        </w:rPr>
        <w:t>sistēmas</w:t>
      </w:r>
      <w:proofErr w:type="spellEnd"/>
      <w:r w:rsidR="00EA36C2" w:rsidRPr="00EA36C2">
        <w:rPr>
          <w:lang w:val="en-US"/>
        </w:rPr>
        <w:t xml:space="preserve"> </w:t>
      </w:r>
      <w:proofErr w:type="spellStart"/>
      <w:r w:rsidR="00EA36C2" w:rsidRPr="00EA36C2">
        <w:rPr>
          <w:lang w:val="en-US"/>
        </w:rPr>
        <w:t>ar</w:t>
      </w:r>
      <w:proofErr w:type="spellEnd"/>
      <w:r w:rsidR="00EA36C2" w:rsidRPr="00EA36C2">
        <w:rPr>
          <w:lang w:val="en-US"/>
        </w:rPr>
        <w:t xml:space="preserve"> </w:t>
      </w:r>
      <w:proofErr w:type="spellStart"/>
      <w:r w:rsidR="00EA36C2" w:rsidRPr="00EA36C2">
        <w:rPr>
          <w:lang w:val="en-US"/>
        </w:rPr>
        <w:t>mehāniskajiem</w:t>
      </w:r>
      <w:proofErr w:type="spellEnd"/>
      <w:r w:rsidR="00EA36C2" w:rsidRPr="00EA36C2">
        <w:rPr>
          <w:lang w:val="en-US"/>
        </w:rPr>
        <w:t xml:space="preserve"> </w:t>
      </w:r>
      <w:proofErr w:type="spellStart"/>
      <w:r w:rsidR="00EA36C2" w:rsidRPr="00EA36C2">
        <w:rPr>
          <w:lang w:val="en-US"/>
        </w:rPr>
        <w:t>ventilatoriem</w:t>
      </w:r>
      <w:proofErr w:type="spellEnd"/>
      <w:r w:rsidR="00EA36C2" w:rsidRPr="00EA36C2">
        <w:rPr>
          <w:lang w:val="en-US"/>
        </w:rPr>
        <w:t>.</w:t>
      </w:r>
    </w:p>
    <w:p w:rsidR="0040206D" w:rsidRPr="00E40A12" w:rsidRDefault="000A2E8D" w:rsidP="0040206D">
      <w:pPr>
        <w:autoSpaceDE w:val="0"/>
        <w:autoSpaceDN w:val="0"/>
        <w:adjustRightInd w:val="0"/>
        <w:rPr>
          <w:rFonts w:eastAsiaTheme="minorHAnsi"/>
          <w:lang w:val="lv-LV" w:eastAsia="en-US"/>
        </w:rPr>
      </w:pPr>
      <w:r w:rsidRPr="00576D71">
        <w:rPr>
          <w:b/>
          <w:bCs/>
          <w:lang w:val="lv-LV"/>
        </w:rPr>
        <w:t xml:space="preserve">Elektroapgāde </w:t>
      </w:r>
      <w:r w:rsidRPr="00576D71">
        <w:rPr>
          <w:lang w:val="lv-LV"/>
        </w:rPr>
        <w:t>–</w:t>
      </w:r>
      <w:r>
        <w:rPr>
          <w:lang w:val="lv-LV"/>
        </w:rPr>
        <w:t xml:space="preserve"> </w:t>
      </w:r>
      <w:r w:rsidR="00E40A12">
        <w:rPr>
          <w:lang w:val="lv-LV"/>
        </w:rPr>
        <w:t xml:space="preserve">Projekta sadaļu izstrādāt atbilstoši </w:t>
      </w:r>
      <w:r w:rsidR="00E40A12" w:rsidRPr="00E40A12">
        <w:rPr>
          <w:lang w:val="lv-LV"/>
        </w:rPr>
        <w:t>būvnormatīv</w:t>
      </w:r>
      <w:r w:rsidR="00E40A12">
        <w:rPr>
          <w:lang w:val="lv-LV"/>
        </w:rPr>
        <w:t>a</w:t>
      </w:r>
      <w:r w:rsidR="00E40A12" w:rsidRPr="00E40A12">
        <w:rPr>
          <w:lang w:val="lv-LV"/>
        </w:rPr>
        <w:t xml:space="preserve"> LBN 261-07 "Ēku iekšējo elektroinstalāciju izbūve"</w:t>
      </w:r>
      <w:r w:rsidR="00E40A12">
        <w:rPr>
          <w:lang w:val="lv-LV"/>
        </w:rPr>
        <w:t xml:space="preserve"> prasībām</w:t>
      </w:r>
      <w:r w:rsidR="00E40A12" w:rsidRPr="00E40A12">
        <w:rPr>
          <w:lang w:val="lv-LV"/>
        </w:rPr>
        <w:t>.</w:t>
      </w:r>
      <w:r w:rsidR="00E40A12">
        <w:rPr>
          <w:lang w:val="lv-LV"/>
        </w:rPr>
        <w:t xml:space="preserve"> </w:t>
      </w:r>
      <w:r>
        <w:rPr>
          <w:lang w:val="lv-LV"/>
        </w:rPr>
        <w:t>Elektroinstalācijas un gaismekļu nomaiņa</w:t>
      </w:r>
      <w:r w:rsidR="00EA36C2">
        <w:rPr>
          <w:lang w:val="lv-LV"/>
        </w:rPr>
        <w:t>, paredzot enerģij</w:t>
      </w:r>
      <w:r w:rsidR="00FF1D1C">
        <w:rPr>
          <w:lang w:val="lv-LV"/>
        </w:rPr>
        <w:t>u taupošu gaismekļu uzstādīšanu</w:t>
      </w:r>
      <w:r>
        <w:rPr>
          <w:lang w:val="lv-LV"/>
        </w:rPr>
        <w:t xml:space="preserve"> sporta zāles telpā un palīgtelpās.</w:t>
      </w:r>
      <w:r w:rsidR="00257155" w:rsidRPr="00257155">
        <w:rPr>
          <w:rFonts w:ascii="Helvetica" w:eastAsiaTheme="minorHAnsi" w:hAnsi="Helvetica" w:cs="Helvetica"/>
          <w:sz w:val="23"/>
          <w:szCs w:val="23"/>
          <w:lang w:val="lv-LV" w:eastAsia="en-US"/>
        </w:rPr>
        <w:t xml:space="preserve"> </w:t>
      </w:r>
      <w:r w:rsidR="00257155" w:rsidRPr="00257155">
        <w:rPr>
          <w:rFonts w:eastAsiaTheme="minorHAnsi"/>
          <w:lang w:val="lv-LV" w:eastAsia="en-US"/>
        </w:rPr>
        <w:t>Sp</w:t>
      </w:r>
      <w:r w:rsidR="00257155">
        <w:rPr>
          <w:rFonts w:eastAsiaTheme="minorHAnsi"/>
          <w:lang w:val="lv-LV" w:eastAsia="en-US"/>
        </w:rPr>
        <w:t>ē</w:t>
      </w:r>
      <w:r w:rsidR="00257155" w:rsidRPr="00257155">
        <w:rPr>
          <w:rFonts w:eastAsiaTheme="minorHAnsi"/>
          <w:lang w:val="lv-LV" w:eastAsia="en-US"/>
        </w:rPr>
        <w:t>ka un</w:t>
      </w:r>
      <w:r w:rsidR="00E40A12">
        <w:rPr>
          <w:rFonts w:eastAsiaTheme="minorHAnsi"/>
          <w:lang w:val="lv-LV" w:eastAsia="en-US"/>
        </w:rPr>
        <w:t xml:space="preserve"> </w:t>
      </w:r>
      <w:r w:rsidR="00257155" w:rsidRPr="00257155">
        <w:rPr>
          <w:rFonts w:eastAsiaTheme="minorHAnsi"/>
          <w:lang w:val="lv-LV" w:eastAsia="en-US"/>
        </w:rPr>
        <w:t>apgaismošanas grupu t</w:t>
      </w:r>
      <w:r w:rsidR="00257155">
        <w:rPr>
          <w:rFonts w:eastAsiaTheme="minorHAnsi"/>
          <w:lang w:val="lv-LV" w:eastAsia="en-US"/>
        </w:rPr>
        <w:t>ī</w:t>
      </w:r>
      <w:r w:rsidR="00257155" w:rsidRPr="00257155">
        <w:rPr>
          <w:rFonts w:eastAsiaTheme="minorHAnsi"/>
          <w:lang w:val="lv-LV" w:eastAsia="en-US"/>
        </w:rPr>
        <w:t>klus paredz</w:t>
      </w:r>
      <w:r w:rsidR="00257155">
        <w:rPr>
          <w:rFonts w:eastAsiaTheme="minorHAnsi"/>
          <w:lang w:val="lv-LV" w:eastAsia="en-US"/>
        </w:rPr>
        <w:t>ē</w:t>
      </w:r>
      <w:r w:rsidR="00257155" w:rsidRPr="00257155">
        <w:rPr>
          <w:rFonts w:eastAsiaTheme="minorHAnsi"/>
          <w:lang w:val="lv-LV" w:eastAsia="en-US"/>
        </w:rPr>
        <w:t>t ar vara kabe</w:t>
      </w:r>
      <w:r w:rsidR="00257155">
        <w:rPr>
          <w:rFonts w:eastAsiaTheme="minorHAnsi"/>
          <w:lang w:val="lv-LV" w:eastAsia="en-US"/>
        </w:rPr>
        <w:t>ļ</w:t>
      </w:r>
      <w:r w:rsidR="00257155" w:rsidRPr="00257155">
        <w:rPr>
          <w:rFonts w:eastAsiaTheme="minorHAnsi"/>
          <w:lang w:val="lv-LV" w:eastAsia="en-US"/>
        </w:rPr>
        <w:t>iem zem apmetuma</w:t>
      </w:r>
      <w:r w:rsidR="0040206D">
        <w:rPr>
          <w:rFonts w:eastAsiaTheme="minorHAnsi"/>
          <w:lang w:val="lv-LV" w:eastAsia="en-US"/>
        </w:rPr>
        <w:t xml:space="preserve"> (kur tas ir iespējams)</w:t>
      </w:r>
      <w:r w:rsidR="00257155" w:rsidRPr="00257155">
        <w:rPr>
          <w:rFonts w:eastAsiaTheme="minorHAnsi"/>
          <w:lang w:val="lv-LV" w:eastAsia="en-US"/>
        </w:rPr>
        <w:t xml:space="preserve"> mont</w:t>
      </w:r>
      <w:r w:rsidR="00257155">
        <w:rPr>
          <w:rFonts w:eastAsiaTheme="minorHAnsi"/>
          <w:lang w:val="lv-LV" w:eastAsia="en-US"/>
        </w:rPr>
        <w:t>ā</w:t>
      </w:r>
      <w:r w:rsidR="00257155" w:rsidRPr="00257155">
        <w:rPr>
          <w:rFonts w:eastAsiaTheme="minorHAnsi"/>
          <w:lang w:val="lv-LV" w:eastAsia="en-US"/>
        </w:rPr>
        <w:t>ž</w:t>
      </w:r>
      <w:r w:rsidR="0040206D">
        <w:rPr>
          <w:rFonts w:eastAsiaTheme="minorHAnsi"/>
          <w:lang w:val="lv-LV" w:eastAsia="en-US"/>
        </w:rPr>
        <w:t xml:space="preserve">as </w:t>
      </w:r>
      <w:r w:rsidR="00257155" w:rsidRPr="00257155">
        <w:rPr>
          <w:rFonts w:eastAsiaTheme="minorHAnsi"/>
          <w:lang w:val="lv-LV" w:eastAsia="en-US"/>
        </w:rPr>
        <w:t>kan</w:t>
      </w:r>
      <w:r w:rsidR="00257155">
        <w:rPr>
          <w:rFonts w:eastAsiaTheme="minorHAnsi"/>
          <w:lang w:val="lv-LV" w:eastAsia="en-US"/>
        </w:rPr>
        <w:t>ā</w:t>
      </w:r>
      <w:r w:rsidR="00257155" w:rsidRPr="00257155">
        <w:rPr>
          <w:rFonts w:eastAsiaTheme="minorHAnsi"/>
          <w:lang w:val="lv-LV" w:eastAsia="en-US"/>
        </w:rPr>
        <w:t>los</w:t>
      </w:r>
      <w:r w:rsidR="00257155">
        <w:rPr>
          <w:rFonts w:eastAsiaTheme="minorHAnsi"/>
          <w:lang w:val="lv-LV" w:eastAsia="en-US"/>
        </w:rPr>
        <w:t>.</w:t>
      </w:r>
      <w:r w:rsidR="00EA36C2">
        <w:rPr>
          <w:lang w:val="lv-LV"/>
        </w:rPr>
        <w:t xml:space="preserve"> Telpu apgaismojuma līmeni un gaismekļu</w:t>
      </w:r>
      <w:r w:rsidR="0040206D">
        <w:rPr>
          <w:lang w:val="lv-LV"/>
        </w:rPr>
        <w:t>, rozešu, slēdžu</w:t>
      </w:r>
      <w:r w:rsidR="00EA36C2">
        <w:rPr>
          <w:lang w:val="lv-LV"/>
        </w:rPr>
        <w:t xml:space="preserve"> aizsardzības klasi</w:t>
      </w:r>
      <w:r w:rsidR="00257155">
        <w:rPr>
          <w:lang w:val="lv-LV"/>
        </w:rPr>
        <w:t xml:space="preserve"> IP</w:t>
      </w:r>
      <w:r w:rsidR="00EA36C2">
        <w:rPr>
          <w:lang w:val="lv-LV"/>
        </w:rPr>
        <w:t>, izvēlēties</w:t>
      </w:r>
      <w:r w:rsidR="008D5C24">
        <w:rPr>
          <w:lang w:val="lv-LV"/>
        </w:rPr>
        <w:t>, atbilstoši normatīviem,</w:t>
      </w:r>
      <w:r w:rsidR="00EA36C2">
        <w:rPr>
          <w:lang w:val="lv-LV"/>
        </w:rPr>
        <w:t xml:space="preserve"> atkarībā no telpas</w:t>
      </w:r>
      <w:r w:rsidR="00257155">
        <w:rPr>
          <w:lang w:val="lv-LV"/>
        </w:rPr>
        <w:t xml:space="preserve"> izmantošanas veida un</w:t>
      </w:r>
      <w:r w:rsidR="00EA36C2">
        <w:rPr>
          <w:lang w:val="lv-LV"/>
        </w:rPr>
        <w:t xml:space="preserve"> funkcijām</w:t>
      </w:r>
      <w:r w:rsidR="00257155">
        <w:rPr>
          <w:lang w:val="lv-LV"/>
        </w:rPr>
        <w:t>. Sporta zāles telpā ap gaismekļiem paredzēt aizsargre</w:t>
      </w:r>
      <w:r w:rsidR="00A8620E">
        <w:rPr>
          <w:lang w:val="lv-LV"/>
        </w:rPr>
        <w:t>žģi</w:t>
      </w:r>
      <w:r w:rsidR="00257155">
        <w:rPr>
          <w:lang w:val="lv-LV"/>
        </w:rPr>
        <w:t xml:space="preserve"> vai citu konstrukciju.</w:t>
      </w:r>
      <w:r w:rsidR="00A8620E">
        <w:rPr>
          <w:lang w:val="lv-LV"/>
        </w:rPr>
        <w:t xml:space="preserve"> Gaismekļa nomaiņa uz fasādes virs ieejas durvīm.</w:t>
      </w:r>
      <w:r w:rsidR="00583B93">
        <w:rPr>
          <w:lang w:val="lv-LV"/>
        </w:rPr>
        <w:t xml:space="preserve"> Uz ēkas fasādes stiprinātā strāvas padeves kabeļa demontāža- jauna kabeļa uzstādīšana, jeb esošā kabeļa nosegšana ar siltumizolācijas plātnēm, saskaņā ar A/S „Sadales Tīkls” izsniegtajiem tehniskajiem noteikumiem. Funkcionāli nevajadzīgo</w:t>
      </w:r>
      <w:r w:rsidR="00FC7901">
        <w:rPr>
          <w:lang w:val="lv-LV"/>
        </w:rPr>
        <w:t xml:space="preserve">, uz ēkas fasādes izvietoto kabeļu atvienošana, demontāža. </w:t>
      </w:r>
      <w:r w:rsidR="0040206D" w:rsidRPr="0040206D">
        <w:rPr>
          <w:lang w:val="lv-LV"/>
        </w:rPr>
        <w:t>Visu tehnolo</w:t>
      </w:r>
      <w:r w:rsidR="0040206D">
        <w:rPr>
          <w:lang w:val="lv-LV"/>
        </w:rPr>
        <w:t>ģ</w:t>
      </w:r>
      <w:r w:rsidR="0040206D" w:rsidRPr="0040206D">
        <w:rPr>
          <w:lang w:val="lv-LV"/>
        </w:rPr>
        <w:t>isko iek</w:t>
      </w:r>
      <w:r w:rsidR="0040206D">
        <w:rPr>
          <w:lang w:val="lv-LV"/>
        </w:rPr>
        <w:t>ā</w:t>
      </w:r>
      <w:r w:rsidR="0040206D" w:rsidRPr="0040206D">
        <w:rPr>
          <w:lang w:val="lv-LV"/>
        </w:rPr>
        <w:t>rtu korpusi, apgaismošanas armat</w:t>
      </w:r>
      <w:r w:rsidR="0040206D">
        <w:rPr>
          <w:lang w:val="lv-LV"/>
        </w:rPr>
        <w:t xml:space="preserve">ūru korpusi, </w:t>
      </w:r>
      <w:r w:rsidR="0040206D" w:rsidRPr="0040206D">
        <w:rPr>
          <w:lang w:val="lv-LV"/>
        </w:rPr>
        <w:t>mont</w:t>
      </w:r>
      <w:r w:rsidR="0040206D">
        <w:rPr>
          <w:lang w:val="lv-LV"/>
        </w:rPr>
        <w:t>ā</w:t>
      </w:r>
      <w:r w:rsidR="0040206D" w:rsidRPr="0040206D">
        <w:rPr>
          <w:lang w:val="lv-LV"/>
        </w:rPr>
        <w:t>žas plaukti un kan</w:t>
      </w:r>
      <w:r w:rsidR="0040206D">
        <w:rPr>
          <w:lang w:val="lv-LV"/>
        </w:rPr>
        <w:t xml:space="preserve">āli, </w:t>
      </w:r>
      <w:r w:rsidR="0040206D" w:rsidRPr="0040206D">
        <w:rPr>
          <w:lang w:val="lv-LV"/>
        </w:rPr>
        <w:t>v</w:t>
      </w:r>
      <w:r w:rsidR="0040206D">
        <w:rPr>
          <w:lang w:val="lv-LV"/>
        </w:rPr>
        <w:t>ē</w:t>
      </w:r>
      <w:r w:rsidR="0040206D" w:rsidRPr="0040206D">
        <w:rPr>
          <w:lang w:val="lv-LV"/>
        </w:rPr>
        <w:t>din</w:t>
      </w:r>
      <w:r w:rsidR="00A85645">
        <w:rPr>
          <w:lang w:val="lv-LV"/>
        </w:rPr>
        <w:t>ā</w:t>
      </w:r>
      <w:r w:rsidR="0040206D" w:rsidRPr="0040206D">
        <w:rPr>
          <w:lang w:val="lv-LV"/>
        </w:rPr>
        <w:t>šanas kan</w:t>
      </w:r>
      <w:r w:rsidR="0040206D">
        <w:rPr>
          <w:lang w:val="lv-LV"/>
        </w:rPr>
        <w:t>ā</w:t>
      </w:r>
      <w:r w:rsidR="0040206D" w:rsidRPr="0040206D">
        <w:rPr>
          <w:lang w:val="lv-LV"/>
        </w:rPr>
        <w:t xml:space="preserve">li un </w:t>
      </w:r>
      <w:proofErr w:type="spellStart"/>
      <w:r w:rsidR="0040206D" w:rsidRPr="0040206D">
        <w:rPr>
          <w:lang w:val="lv-LV"/>
        </w:rPr>
        <w:t>elektrosada</w:t>
      </w:r>
      <w:r w:rsidR="00FC7901">
        <w:rPr>
          <w:lang w:val="lv-LV"/>
        </w:rPr>
        <w:t>ļņ</w:t>
      </w:r>
      <w:r w:rsidR="0040206D">
        <w:rPr>
          <w:lang w:val="lv-LV"/>
        </w:rPr>
        <w:t>u</w:t>
      </w:r>
      <w:proofErr w:type="spellEnd"/>
      <w:r w:rsidR="0040206D">
        <w:rPr>
          <w:lang w:val="lv-LV"/>
        </w:rPr>
        <w:t xml:space="preserve"> korpusi </w:t>
      </w:r>
      <w:r w:rsidR="0040206D" w:rsidRPr="0040206D">
        <w:rPr>
          <w:lang w:val="lv-LV"/>
        </w:rPr>
        <w:t>j</w:t>
      </w:r>
      <w:r w:rsidR="0040206D">
        <w:rPr>
          <w:lang w:val="lv-LV"/>
        </w:rPr>
        <w:t>ā</w:t>
      </w:r>
      <w:r w:rsidR="0040206D" w:rsidRPr="0040206D">
        <w:rPr>
          <w:lang w:val="lv-LV"/>
        </w:rPr>
        <w:t>sazem</w:t>
      </w:r>
      <w:r w:rsidR="0040206D">
        <w:rPr>
          <w:lang w:val="lv-LV"/>
        </w:rPr>
        <w:t>ē</w:t>
      </w:r>
      <w:r w:rsidR="0040206D" w:rsidRPr="0040206D">
        <w:rPr>
          <w:lang w:val="lv-LV"/>
        </w:rPr>
        <w:t>.</w:t>
      </w:r>
      <w:r>
        <w:rPr>
          <w:lang w:val="lv-LV"/>
        </w:rPr>
        <w:t xml:space="preserve"> </w:t>
      </w:r>
    </w:p>
    <w:p w:rsidR="00B611BA" w:rsidRPr="0040206D" w:rsidRDefault="0040206D" w:rsidP="0040206D">
      <w:pPr>
        <w:autoSpaceDE w:val="0"/>
        <w:autoSpaceDN w:val="0"/>
        <w:adjustRightInd w:val="0"/>
        <w:rPr>
          <w:lang w:val="lv-LV"/>
        </w:rPr>
      </w:pPr>
      <w:r>
        <w:rPr>
          <w:lang w:val="lv-LV"/>
        </w:rPr>
        <w:tab/>
      </w:r>
      <w:r w:rsidR="000A2E8D">
        <w:rPr>
          <w:lang w:val="lv-LV"/>
        </w:rPr>
        <w:t>Gadījumā, ja nepieciešams tīklu jaudas palielinājums jaunās ventilācijas sistēmas</w:t>
      </w:r>
      <w:r w:rsidR="00257155">
        <w:rPr>
          <w:lang w:val="lv-LV"/>
        </w:rPr>
        <w:t xml:space="preserve"> un lietus ūdens novadīšanas sistēmas apsildes</w:t>
      </w:r>
      <w:r w:rsidR="000A2E8D">
        <w:rPr>
          <w:lang w:val="lv-LV"/>
        </w:rPr>
        <w:t xml:space="preserve"> pieslēgšanai, izpildītājs paredz iekļaut šos darbus tehniskā projekta sastāvā jeb izstrādāt atsevišķu projektu, saskaņā ar A/S „Sadales Tīkls” izsniegtajiem tehniskajiem noteikumiem jaudas palielināšanai, esošās projekta izstrādes līgumcenas ietvaros.     </w:t>
      </w:r>
    </w:p>
    <w:p w:rsidR="00B611BA" w:rsidRPr="00CA3910" w:rsidRDefault="00B611BA" w:rsidP="00CA3910">
      <w:pPr>
        <w:autoSpaceDE w:val="0"/>
        <w:autoSpaceDN w:val="0"/>
        <w:adjustRightInd w:val="0"/>
        <w:rPr>
          <w:rStyle w:val="apple-style-span"/>
          <w:rFonts w:eastAsiaTheme="minorHAnsi"/>
          <w:lang w:val="lv-LV" w:eastAsia="en-US"/>
        </w:rPr>
      </w:pPr>
      <w:r w:rsidRPr="00EC0C9E">
        <w:rPr>
          <w:b/>
          <w:lang w:val="lv-LV"/>
        </w:rPr>
        <w:t>Siltumapgāde:</w:t>
      </w:r>
      <w:r>
        <w:rPr>
          <w:b/>
          <w:lang w:val="lv-LV"/>
        </w:rPr>
        <w:t xml:space="preserve"> </w:t>
      </w:r>
      <w:r>
        <w:rPr>
          <w:lang w:val="lv-LV"/>
        </w:rPr>
        <w:t>Esošā siltummezgla modernizācija, paredzot automatizētu siltuma padevi, sa</w:t>
      </w:r>
      <w:r w:rsidR="0040206D">
        <w:rPr>
          <w:lang w:val="lv-LV"/>
        </w:rPr>
        <w:t>s</w:t>
      </w:r>
      <w:r>
        <w:rPr>
          <w:lang w:val="lv-LV"/>
        </w:rPr>
        <w:t xml:space="preserve">kaņā ar SIA „Daugavpils Siltumtīkli” izdotajiem tehniskajiem noteikumiem, </w:t>
      </w:r>
      <w:r w:rsidRPr="00351DEC">
        <w:rPr>
          <w:rStyle w:val="apple-style-span"/>
          <w:color w:val="000000"/>
          <w:lang w:val="lv-LV"/>
        </w:rPr>
        <w:t>atbilstoši Latvijas Republikā spēkā esošajām projektēšanas, montāžas un ekspluatācijas normatīvo dokumentu prasībām</w:t>
      </w:r>
      <w:r>
        <w:rPr>
          <w:rStyle w:val="apple-style-span"/>
          <w:color w:val="000000"/>
          <w:lang w:val="lv-LV"/>
        </w:rPr>
        <w:t xml:space="preserve">. Centrālapkures sistēmas </w:t>
      </w:r>
      <w:proofErr w:type="spellStart"/>
      <w:r>
        <w:rPr>
          <w:rStyle w:val="apple-style-span"/>
          <w:color w:val="000000"/>
          <w:lang w:val="lv-LV"/>
        </w:rPr>
        <w:t>sildelementu</w:t>
      </w:r>
      <w:proofErr w:type="spellEnd"/>
      <w:r>
        <w:rPr>
          <w:rStyle w:val="apple-style-span"/>
          <w:color w:val="000000"/>
          <w:lang w:val="lv-LV"/>
        </w:rPr>
        <w:t>, kopā ar cauruļvadiem nomaiņa.</w:t>
      </w:r>
      <w:r w:rsidR="00CA3910" w:rsidRPr="00CA3910">
        <w:rPr>
          <w:rFonts w:ascii="Helvetica" w:eastAsiaTheme="minorHAnsi" w:hAnsi="Helvetica" w:cs="Helvetica"/>
          <w:sz w:val="23"/>
          <w:szCs w:val="23"/>
          <w:lang w:val="lv-LV" w:eastAsia="en-US"/>
        </w:rPr>
        <w:t xml:space="preserve"> </w:t>
      </w:r>
      <w:r w:rsidR="00CA3910" w:rsidRPr="00CA3910">
        <w:rPr>
          <w:rFonts w:eastAsiaTheme="minorHAnsi"/>
          <w:lang w:val="lv-LV" w:eastAsia="en-US"/>
        </w:rPr>
        <w:t>Katrs sild</w:t>
      </w:r>
      <w:r w:rsidR="00CA3910">
        <w:rPr>
          <w:rFonts w:eastAsiaTheme="minorHAnsi"/>
          <w:lang w:val="lv-LV" w:eastAsia="en-US"/>
        </w:rPr>
        <w:t>ķ</w:t>
      </w:r>
      <w:r w:rsidR="00CA3910" w:rsidRPr="00CA3910">
        <w:rPr>
          <w:rFonts w:eastAsiaTheme="minorHAnsi"/>
          <w:lang w:val="lv-LV" w:eastAsia="en-US"/>
        </w:rPr>
        <w:t>ermenis j</w:t>
      </w:r>
      <w:r w:rsidR="00CA3910">
        <w:rPr>
          <w:rFonts w:eastAsiaTheme="minorHAnsi"/>
          <w:lang w:val="lv-LV" w:eastAsia="en-US"/>
        </w:rPr>
        <w:t>ā</w:t>
      </w:r>
      <w:r w:rsidR="00CA3910" w:rsidRPr="00CA3910">
        <w:rPr>
          <w:rFonts w:eastAsiaTheme="minorHAnsi"/>
          <w:lang w:val="lv-LV" w:eastAsia="en-US"/>
        </w:rPr>
        <w:t>apg</w:t>
      </w:r>
      <w:r w:rsidR="00CA3910">
        <w:rPr>
          <w:rFonts w:eastAsiaTheme="minorHAnsi"/>
          <w:lang w:val="lv-LV" w:eastAsia="en-US"/>
        </w:rPr>
        <w:t>ā</w:t>
      </w:r>
      <w:r w:rsidR="00CA3910" w:rsidRPr="00CA3910">
        <w:rPr>
          <w:rFonts w:eastAsiaTheme="minorHAnsi"/>
          <w:lang w:val="lv-LV" w:eastAsia="en-US"/>
        </w:rPr>
        <w:t>d</w:t>
      </w:r>
      <w:r w:rsidR="00CA3910">
        <w:rPr>
          <w:rFonts w:eastAsiaTheme="minorHAnsi"/>
          <w:lang w:val="lv-LV" w:eastAsia="en-US"/>
        </w:rPr>
        <w:t>ā</w:t>
      </w:r>
      <w:r w:rsidR="00CA3910" w:rsidRPr="00CA3910">
        <w:rPr>
          <w:rFonts w:eastAsiaTheme="minorHAnsi"/>
          <w:lang w:val="lv-LV" w:eastAsia="en-US"/>
        </w:rPr>
        <w:t xml:space="preserve"> ar </w:t>
      </w:r>
      <w:proofErr w:type="spellStart"/>
      <w:r w:rsidR="00CA3910" w:rsidRPr="00CA3910">
        <w:rPr>
          <w:rFonts w:eastAsiaTheme="minorHAnsi"/>
          <w:lang w:val="lv-LV" w:eastAsia="en-US"/>
        </w:rPr>
        <w:t>termoregulatoru</w:t>
      </w:r>
      <w:proofErr w:type="spellEnd"/>
      <w:r w:rsidR="00CA3910" w:rsidRPr="00CA3910">
        <w:rPr>
          <w:rFonts w:eastAsiaTheme="minorHAnsi"/>
          <w:lang w:val="lv-LV" w:eastAsia="en-US"/>
        </w:rPr>
        <w:t xml:space="preserve"> uz padeves cauru</w:t>
      </w:r>
      <w:r w:rsidR="00CA3910">
        <w:rPr>
          <w:rFonts w:eastAsiaTheme="minorHAnsi"/>
          <w:lang w:val="lv-LV" w:eastAsia="en-US"/>
        </w:rPr>
        <w:t xml:space="preserve">ļvada un </w:t>
      </w:r>
      <w:proofErr w:type="spellStart"/>
      <w:r w:rsidR="00CA3910" w:rsidRPr="00CA3910">
        <w:rPr>
          <w:rFonts w:eastAsiaTheme="minorHAnsi"/>
          <w:lang w:val="lv-LV" w:eastAsia="en-US"/>
        </w:rPr>
        <w:t>nosl</w:t>
      </w:r>
      <w:r w:rsidR="00CA3910">
        <w:rPr>
          <w:rFonts w:eastAsiaTheme="minorHAnsi"/>
          <w:lang w:val="lv-LV" w:eastAsia="en-US"/>
        </w:rPr>
        <w:t>ē</w:t>
      </w:r>
      <w:r w:rsidR="00CA3910" w:rsidRPr="00CA3910">
        <w:rPr>
          <w:rFonts w:eastAsiaTheme="minorHAnsi"/>
          <w:lang w:val="lv-LV" w:eastAsia="en-US"/>
        </w:rPr>
        <w:t>gv</w:t>
      </w:r>
      <w:r w:rsidR="00CA3910">
        <w:rPr>
          <w:rFonts w:eastAsiaTheme="minorHAnsi"/>
          <w:lang w:val="lv-LV" w:eastAsia="en-US"/>
        </w:rPr>
        <w:t>ā</w:t>
      </w:r>
      <w:r w:rsidR="00CA3910" w:rsidRPr="00CA3910">
        <w:rPr>
          <w:rFonts w:eastAsiaTheme="minorHAnsi"/>
          <w:lang w:val="lv-LV" w:eastAsia="en-US"/>
        </w:rPr>
        <w:t>rstu</w:t>
      </w:r>
      <w:proofErr w:type="spellEnd"/>
      <w:r w:rsidR="00CA3910" w:rsidRPr="00CA3910">
        <w:rPr>
          <w:rFonts w:eastAsiaTheme="minorHAnsi"/>
          <w:lang w:val="lv-LV" w:eastAsia="en-US"/>
        </w:rPr>
        <w:t xml:space="preserve"> uz atpaka</w:t>
      </w:r>
      <w:r w:rsidR="00CA3910">
        <w:rPr>
          <w:rFonts w:eastAsiaTheme="minorHAnsi"/>
          <w:lang w:val="lv-LV" w:eastAsia="en-US"/>
        </w:rPr>
        <w:t>ļ</w:t>
      </w:r>
      <w:r w:rsidR="00CA3910" w:rsidRPr="00CA3910">
        <w:rPr>
          <w:rFonts w:eastAsiaTheme="minorHAnsi"/>
          <w:lang w:val="lv-LV" w:eastAsia="en-US"/>
        </w:rPr>
        <w:t>gaitas cauru</w:t>
      </w:r>
      <w:r w:rsidR="00CA3910">
        <w:rPr>
          <w:rFonts w:eastAsiaTheme="minorHAnsi"/>
          <w:lang w:val="lv-LV" w:eastAsia="en-US"/>
        </w:rPr>
        <w:t>ļ</w:t>
      </w:r>
      <w:r w:rsidR="00CA3910" w:rsidRPr="00CA3910">
        <w:rPr>
          <w:rFonts w:eastAsiaTheme="minorHAnsi"/>
          <w:lang w:val="lv-LV" w:eastAsia="en-US"/>
        </w:rPr>
        <w:t>vada.</w:t>
      </w:r>
      <w:r>
        <w:rPr>
          <w:rStyle w:val="apple-style-span"/>
          <w:color w:val="000000"/>
          <w:lang w:val="lv-LV"/>
        </w:rPr>
        <w:t xml:space="preserve"> Finiera jeb cita materiāla </w:t>
      </w:r>
      <w:proofErr w:type="spellStart"/>
      <w:r>
        <w:rPr>
          <w:rStyle w:val="apple-style-span"/>
          <w:color w:val="000000"/>
          <w:lang w:val="lv-LV"/>
        </w:rPr>
        <w:t>aizsarvairogu</w:t>
      </w:r>
      <w:proofErr w:type="spellEnd"/>
      <w:r>
        <w:rPr>
          <w:rStyle w:val="apple-style-span"/>
          <w:color w:val="000000"/>
          <w:lang w:val="lv-LV"/>
        </w:rPr>
        <w:t xml:space="preserve"> uzstādīšana</w:t>
      </w:r>
      <w:r w:rsidR="00CA3910">
        <w:rPr>
          <w:rStyle w:val="apple-style-span"/>
          <w:color w:val="000000"/>
          <w:lang w:val="lv-LV"/>
        </w:rPr>
        <w:t xml:space="preserve"> uz sildķermeņiem</w:t>
      </w:r>
      <w:r>
        <w:rPr>
          <w:rStyle w:val="apple-style-span"/>
          <w:color w:val="000000"/>
          <w:lang w:val="lv-LV"/>
        </w:rPr>
        <w:t xml:space="preserve">.  </w:t>
      </w:r>
    </w:p>
    <w:p w:rsidR="00B611BA" w:rsidRPr="00BA18E9" w:rsidRDefault="00B611BA" w:rsidP="007F6C13">
      <w:pPr>
        <w:autoSpaceDE w:val="0"/>
        <w:autoSpaceDN w:val="0"/>
        <w:adjustRightInd w:val="0"/>
        <w:rPr>
          <w:rFonts w:eastAsiaTheme="minorHAnsi"/>
          <w:lang w:val="lv-LV" w:eastAsia="en-US"/>
        </w:rPr>
      </w:pPr>
      <w:r w:rsidRPr="00D4348C">
        <w:rPr>
          <w:b/>
          <w:lang w:val="lv-LV"/>
        </w:rPr>
        <w:t xml:space="preserve">Ugunsdrošība: </w:t>
      </w:r>
      <w:r w:rsidRPr="00D4348C">
        <w:rPr>
          <w:lang w:val="lv-LV"/>
        </w:rPr>
        <w:t>Paredzēt</w:t>
      </w:r>
      <w:r w:rsidRPr="00D4348C">
        <w:rPr>
          <w:b/>
          <w:lang w:val="lv-LV"/>
        </w:rPr>
        <w:t xml:space="preserve"> </w:t>
      </w:r>
      <w:r w:rsidRPr="00D4348C">
        <w:rPr>
          <w:rFonts w:ascii="TimesNewRomanPSMT" w:hAnsi="TimesNewRomanPSMT" w:cs="TimesNewRomanPSMT"/>
          <w:sz w:val="22"/>
          <w:szCs w:val="22"/>
          <w:lang w:val="lv-LV"/>
        </w:rPr>
        <w:t xml:space="preserve">automātiskās </w:t>
      </w:r>
      <w:r w:rsidRPr="00D4348C">
        <w:rPr>
          <w:rFonts w:ascii="TimesNewRomanPSMT" w:hAnsi="TimesNewRomanPSMT" w:cs="TimesNewRomanPSMT"/>
          <w:lang w:val="lv-LV"/>
        </w:rPr>
        <w:t xml:space="preserve">ugunsgrēka atklāšanas un trauksmes signalizācijas sistēmas, kā arī evakuācijas </w:t>
      </w:r>
      <w:proofErr w:type="spellStart"/>
      <w:r w:rsidRPr="00D4348C">
        <w:rPr>
          <w:rFonts w:ascii="TimesNewRomanPSMT" w:hAnsi="TimesNewRomanPSMT" w:cs="TimesNewRomanPSMT"/>
          <w:lang w:val="lv-LV"/>
        </w:rPr>
        <w:t>avārijapgaismes</w:t>
      </w:r>
      <w:proofErr w:type="spellEnd"/>
      <w:r>
        <w:rPr>
          <w:rFonts w:ascii="TimesNewRomanPSMT" w:hAnsi="TimesNewRomanPSMT" w:cs="TimesNewRomanPSMT"/>
          <w:lang w:val="lv-LV"/>
        </w:rPr>
        <w:t xml:space="preserve">, </w:t>
      </w:r>
      <w:r>
        <w:rPr>
          <w:rFonts w:ascii="TimesNewRomanPSMT" w:hAnsi="TimesNewRomanPSMT" w:cs="TimesNewRomanPSMT"/>
          <w:sz w:val="22"/>
          <w:szCs w:val="22"/>
          <w:lang w:val="lv-LV" w:eastAsia="lv-LV"/>
        </w:rPr>
        <w:t>pieslēgtas diviem neatkarīgiem elektroapgā</w:t>
      </w:r>
      <w:r w:rsidRPr="00D4348C">
        <w:rPr>
          <w:rFonts w:ascii="TimesNewRomanPSMT" w:hAnsi="TimesNewRomanPSMT" w:cs="TimesNewRomanPSMT"/>
          <w:sz w:val="22"/>
          <w:szCs w:val="22"/>
          <w:lang w:val="lv-LV"/>
        </w:rPr>
        <w:t>des avotiem ierīkošanu.</w:t>
      </w:r>
      <w:r w:rsidRPr="00D4348C">
        <w:rPr>
          <w:lang w:val="lv-LV"/>
        </w:rPr>
        <w:t xml:space="preserve"> </w:t>
      </w:r>
      <w:r w:rsidRPr="00E420BC">
        <w:rPr>
          <w:iCs/>
          <w:color w:val="000000"/>
          <w:lang w:val="lv-LV" w:eastAsia="lv-LV"/>
        </w:rPr>
        <w:t xml:space="preserve">US panelim jāparedz vēdināšanas sistēmas atslēgšana un </w:t>
      </w:r>
      <w:r w:rsidR="007F6C13" w:rsidRPr="007F6C13">
        <w:rPr>
          <w:rFonts w:eastAsiaTheme="minorHAnsi"/>
          <w:lang w:val="lv-LV" w:eastAsia="en-US"/>
        </w:rPr>
        <w:t>d</w:t>
      </w:r>
      <w:r w:rsidR="007F6C13">
        <w:rPr>
          <w:rFonts w:eastAsiaTheme="minorHAnsi"/>
          <w:lang w:val="lv-LV" w:eastAsia="en-US"/>
        </w:rPr>
        <w:t>ū</w:t>
      </w:r>
      <w:r w:rsidR="007F6C13" w:rsidRPr="007F6C13">
        <w:rPr>
          <w:rFonts w:eastAsiaTheme="minorHAnsi"/>
          <w:lang w:val="lv-LV" w:eastAsia="en-US"/>
        </w:rPr>
        <w:t>mu nos</w:t>
      </w:r>
      <w:r w:rsidR="007F6C13">
        <w:rPr>
          <w:rFonts w:eastAsiaTheme="minorHAnsi"/>
          <w:lang w:val="lv-LV" w:eastAsia="en-US"/>
        </w:rPr>
        <w:t>ū</w:t>
      </w:r>
      <w:r w:rsidR="00BA18E9">
        <w:rPr>
          <w:rFonts w:eastAsiaTheme="minorHAnsi"/>
          <w:lang w:val="lv-LV" w:eastAsia="en-US"/>
        </w:rPr>
        <w:t xml:space="preserve">ces </w:t>
      </w:r>
      <w:r w:rsidR="007F6C13" w:rsidRPr="007F6C13">
        <w:rPr>
          <w:rFonts w:eastAsiaTheme="minorHAnsi"/>
          <w:lang w:val="lv-LV" w:eastAsia="en-US"/>
        </w:rPr>
        <w:t>sist</w:t>
      </w:r>
      <w:r w:rsidR="007F6C13">
        <w:rPr>
          <w:rFonts w:eastAsiaTheme="minorHAnsi"/>
          <w:lang w:val="lv-LV" w:eastAsia="en-US"/>
        </w:rPr>
        <w:t>ē</w:t>
      </w:r>
      <w:r w:rsidR="007F6C13" w:rsidRPr="007F6C13">
        <w:rPr>
          <w:rFonts w:eastAsiaTheme="minorHAnsi"/>
          <w:lang w:val="lv-LV" w:eastAsia="en-US"/>
        </w:rPr>
        <w:t>mas iesl</w:t>
      </w:r>
      <w:r w:rsidR="007F6C13">
        <w:rPr>
          <w:rFonts w:eastAsiaTheme="minorHAnsi"/>
          <w:lang w:val="lv-LV" w:eastAsia="en-US"/>
        </w:rPr>
        <w:t>ē</w:t>
      </w:r>
      <w:r w:rsidR="007F6C13" w:rsidRPr="007F6C13">
        <w:rPr>
          <w:rFonts w:eastAsiaTheme="minorHAnsi"/>
          <w:lang w:val="lv-LV" w:eastAsia="en-US"/>
        </w:rPr>
        <w:t>gšanu ugunsgr</w:t>
      </w:r>
      <w:r w:rsidR="007F6C13">
        <w:rPr>
          <w:rFonts w:eastAsiaTheme="minorHAnsi"/>
          <w:lang w:val="lv-LV" w:eastAsia="en-US"/>
        </w:rPr>
        <w:t>ē</w:t>
      </w:r>
      <w:r w:rsidR="007F6C13" w:rsidRPr="007F6C13">
        <w:rPr>
          <w:rFonts w:eastAsiaTheme="minorHAnsi"/>
          <w:lang w:val="lv-LV" w:eastAsia="en-US"/>
        </w:rPr>
        <w:t>ka trauksmes laik</w:t>
      </w:r>
      <w:r w:rsidR="007F6C13">
        <w:rPr>
          <w:rFonts w:eastAsiaTheme="minorHAnsi"/>
          <w:lang w:val="lv-LV" w:eastAsia="en-US"/>
        </w:rPr>
        <w:t>ā,</w:t>
      </w:r>
      <w:r w:rsidR="007F6C13" w:rsidRPr="00E420BC">
        <w:rPr>
          <w:iCs/>
          <w:color w:val="000000"/>
          <w:lang w:val="lv-LV" w:eastAsia="lv-LV"/>
        </w:rPr>
        <w:t xml:space="preserve"> </w:t>
      </w:r>
      <w:r w:rsidRPr="00E420BC">
        <w:rPr>
          <w:iCs/>
          <w:color w:val="000000"/>
          <w:lang w:val="lv-LV" w:eastAsia="lv-LV"/>
        </w:rPr>
        <w:t>izejas signāla pieslēgšana VUGD centrālajai signalizācijas pultij. US panelim ir jābūt papildu rezerve</w:t>
      </w:r>
      <w:r w:rsidR="00E667DD">
        <w:rPr>
          <w:iCs/>
          <w:color w:val="000000"/>
          <w:lang w:val="lv-LV" w:eastAsia="lv-LV"/>
        </w:rPr>
        <w:t>s releju kontaktu izejām</w:t>
      </w:r>
      <w:r w:rsidR="00BA18E9">
        <w:rPr>
          <w:iCs/>
          <w:color w:val="000000"/>
          <w:lang w:val="lv-LV" w:eastAsia="lv-LV"/>
        </w:rPr>
        <w:t>, lai perspektīvā pie tās būtu pieslēdzama visas skolas ēkas sistēma</w:t>
      </w:r>
      <w:r w:rsidRPr="00E420BC">
        <w:rPr>
          <w:iCs/>
          <w:color w:val="000000"/>
          <w:lang w:val="lv-LV" w:eastAsia="lv-LV"/>
        </w:rPr>
        <w:t xml:space="preserve">. </w:t>
      </w:r>
      <w:proofErr w:type="spellStart"/>
      <w:r w:rsidR="00BA18E9" w:rsidRPr="007F6C13">
        <w:rPr>
          <w:rFonts w:eastAsiaTheme="minorHAnsi"/>
          <w:lang w:val="lv-LV" w:eastAsia="en-US"/>
        </w:rPr>
        <w:t>Uztv</w:t>
      </w:r>
      <w:r w:rsidR="00BA18E9">
        <w:rPr>
          <w:rFonts w:eastAsiaTheme="minorHAnsi"/>
          <w:lang w:val="lv-LV" w:eastAsia="en-US"/>
        </w:rPr>
        <w:t>ē</w:t>
      </w:r>
      <w:r w:rsidR="00BA18E9" w:rsidRPr="007F6C13">
        <w:rPr>
          <w:rFonts w:eastAsiaTheme="minorHAnsi"/>
          <w:lang w:val="lv-LV" w:eastAsia="en-US"/>
        </w:rPr>
        <w:t>r</w:t>
      </w:r>
      <w:r w:rsidR="00BA18E9">
        <w:rPr>
          <w:rFonts w:eastAsiaTheme="minorHAnsi"/>
          <w:lang w:val="lv-LV" w:eastAsia="en-US"/>
        </w:rPr>
        <w:t>ē</w:t>
      </w:r>
      <w:r w:rsidR="00BA18E9" w:rsidRPr="007F6C13">
        <w:rPr>
          <w:rFonts w:eastAsiaTheme="minorHAnsi"/>
          <w:lang w:val="lv-LV" w:eastAsia="en-US"/>
        </w:rPr>
        <w:t>jiek</w:t>
      </w:r>
      <w:r w:rsidR="00BA18E9">
        <w:rPr>
          <w:rFonts w:eastAsiaTheme="minorHAnsi"/>
          <w:lang w:val="lv-LV" w:eastAsia="en-US"/>
        </w:rPr>
        <w:t>ā</w:t>
      </w:r>
      <w:r w:rsidR="00BA18E9" w:rsidRPr="007F6C13">
        <w:rPr>
          <w:rFonts w:eastAsiaTheme="minorHAnsi"/>
          <w:lang w:val="lv-LV" w:eastAsia="en-US"/>
        </w:rPr>
        <w:t>rt</w:t>
      </w:r>
      <w:r w:rsidR="00BA18E9">
        <w:rPr>
          <w:rFonts w:eastAsiaTheme="minorHAnsi"/>
          <w:lang w:val="lv-LV" w:eastAsia="en-US"/>
        </w:rPr>
        <w:t>u</w:t>
      </w:r>
      <w:proofErr w:type="spellEnd"/>
      <w:r w:rsidR="00BA18E9" w:rsidRPr="007F6C13">
        <w:rPr>
          <w:rFonts w:eastAsiaTheme="minorHAnsi"/>
          <w:lang w:val="lv-LV" w:eastAsia="en-US"/>
        </w:rPr>
        <w:t xml:space="preserve"> paredz</w:t>
      </w:r>
      <w:r w:rsidR="00BA18E9">
        <w:rPr>
          <w:rFonts w:eastAsiaTheme="minorHAnsi"/>
          <w:lang w:val="lv-LV" w:eastAsia="en-US"/>
        </w:rPr>
        <w:t>ē</w:t>
      </w:r>
      <w:r w:rsidR="00BA18E9" w:rsidRPr="007F6C13">
        <w:rPr>
          <w:rFonts w:eastAsiaTheme="minorHAnsi"/>
          <w:lang w:val="lv-LV" w:eastAsia="en-US"/>
        </w:rPr>
        <w:t>t</w:t>
      </w:r>
      <w:r w:rsidR="00BA18E9">
        <w:rPr>
          <w:rFonts w:eastAsiaTheme="minorHAnsi"/>
          <w:lang w:val="lv-LV" w:eastAsia="en-US"/>
        </w:rPr>
        <w:t xml:space="preserve"> uzstādīt</w:t>
      </w:r>
      <w:r w:rsidR="00BA18E9" w:rsidRPr="007F6C13">
        <w:rPr>
          <w:rFonts w:eastAsiaTheme="minorHAnsi"/>
          <w:lang w:val="lv-LV" w:eastAsia="en-US"/>
        </w:rPr>
        <w:t xml:space="preserve"> diennakts posten</w:t>
      </w:r>
      <w:r w:rsidR="00BA18E9">
        <w:rPr>
          <w:rFonts w:eastAsiaTheme="minorHAnsi"/>
          <w:lang w:val="lv-LV" w:eastAsia="en-US"/>
        </w:rPr>
        <w:t>ī</w:t>
      </w:r>
      <w:r w:rsidR="00BA18E9" w:rsidRPr="007F6C13">
        <w:rPr>
          <w:rFonts w:eastAsiaTheme="minorHAnsi"/>
          <w:lang w:val="lv-LV" w:eastAsia="en-US"/>
        </w:rPr>
        <w:t>.</w:t>
      </w:r>
    </w:p>
    <w:p w:rsidR="00B611BA" w:rsidRDefault="00BA18E9" w:rsidP="00D16F65">
      <w:pPr>
        <w:rPr>
          <w:lang w:val="lv-LV"/>
        </w:rPr>
      </w:pPr>
      <w:r>
        <w:rPr>
          <w:rFonts w:ascii="TimesNewRomanPSMT" w:hAnsi="TimesNewRomanPSMT" w:cs="TimesNewRomanPSMT"/>
          <w:sz w:val="22"/>
          <w:szCs w:val="22"/>
          <w:lang w:val="lv-LV" w:eastAsia="lv-LV"/>
        </w:rPr>
        <w:tab/>
      </w:r>
      <w:r w:rsidR="00B611BA">
        <w:rPr>
          <w:lang w:val="lv-LV"/>
        </w:rPr>
        <w:t xml:space="preserve">Nodrošināt būvnormatīva LBN 201-10 „Būvju ugunsdrošība” u.c. ugunsdrošības normatīvo aktu prasību izpildi (piemēram, paredzēt ugunsdrošo jumta lūku kopā ar stacionārām kāpnēm uzstādīšanu, ugunsdrošo durvju bloku uzstādīšanu pirms evakuācijas </w:t>
      </w:r>
      <w:proofErr w:type="gramStart"/>
      <w:r w:rsidR="00B611BA">
        <w:rPr>
          <w:lang w:val="lv-LV"/>
        </w:rPr>
        <w:t>izejām kā arī</w:t>
      </w:r>
      <w:proofErr w:type="gramEnd"/>
      <w:r w:rsidR="00B611BA">
        <w:rPr>
          <w:lang w:val="lv-LV"/>
        </w:rPr>
        <w:t xml:space="preserve"> starp ēkas ugunsdrošajiem nodalījumiem, koka konstrukciju apstrādi ar pretuguns sastāvu, ugunsdzēšanas kāpņu uzstādīšana uz ēkas fasādes u.c. būvdarbu veikšanu pēc nepieciešamības)</w:t>
      </w:r>
      <w:r w:rsidR="00ED57F0">
        <w:rPr>
          <w:lang w:val="lv-LV"/>
        </w:rPr>
        <w:t>.</w:t>
      </w:r>
    </w:p>
    <w:p w:rsidR="00ED57F0" w:rsidRPr="00E40A12" w:rsidRDefault="00ED57F0" w:rsidP="00D16F65">
      <w:pPr>
        <w:rPr>
          <w:lang w:val="lv-LV"/>
        </w:rPr>
      </w:pPr>
      <w:r>
        <w:rPr>
          <w:b/>
          <w:bCs/>
          <w:lang w:val="lv-LV"/>
        </w:rPr>
        <w:t>Ūdensapgāde, kanalizācija</w:t>
      </w:r>
      <w:r w:rsidRPr="003F1A67">
        <w:rPr>
          <w:b/>
          <w:lang w:val="lv-LV"/>
        </w:rPr>
        <w:t>:</w:t>
      </w:r>
      <w:r w:rsidR="00E40A12">
        <w:rPr>
          <w:lang w:val="lv-LV"/>
        </w:rPr>
        <w:t xml:space="preserve"> </w:t>
      </w:r>
      <w:r>
        <w:rPr>
          <w:lang w:val="lv-LV"/>
        </w:rPr>
        <w:t>Paredzēt visu ūdensapgādes un kanalizācijas inženierkomunikāciju nomaiņu, atbilstoši būvnormatīv</w:t>
      </w:r>
      <w:r w:rsidR="00E40A12">
        <w:rPr>
          <w:lang w:val="lv-LV"/>
        </w:rPr>
        <w:t>a</w:t>
      </w:r>
      <w:r w:rsidR="00E40A12" w:rsidRPr="00E40A12">
        <w:rPr>
          <w:rStyle w:val="BodyTextIndentChar"/>
          <w:rFonts w:ascii="Arial" w:hAnsi="Arial" w:cs="Arial"/>
          <w:color w:val="545454"/>
          <w:lang w:val="lv-LV"/>
        </w:rPr>
        <w:t xml:space="preserve"> </w:t>
      </w:r>
      <w:r w:rsidR="00E40A12" w:rsidRPr="00E40A12">
        <w:rPr>
          <w:lang w:val="lv-LV"/>
        </w:rPr>
        <w:t xml:space="preserve">LBN 221-98 "Ēku iekšējais </w:t>
      </w:r>
      <w:r w:rsidR="00E40A12" w:rsidRPr="00E40A12">
        <w:rPr>
          <w:lang w:val="lv-LV"/>
        </w:rPr>
        <w:lastRenderedPageBreak/>
        <w:t>ūdensvads un kanalizācija"</w:t>
      </w:r>
      <w:r w:rsidR="00E40A12">
        <w:rPr>
          <w:lang w:val="lv-LV"/>
        </w:rPr>
        <w:t>, MK noteikumu Nr.610</w:t>
      </w:r>
      <w:r w:rsidR="00E40A12" w:rsidRPr="00E40A12">
        <w:rPr>
          <w:rFonts w:ascii="Arial" w:hAnsi="Arial" w:cs="Arial"/>
          <w:lang w:val="lv-LV"/>
        </w:rPr>
        <w:t xml:space="preserve"> </w:t>
      </w:r>
      <w:r w:rsidR="00E40A12">
        <w:rPr>
          <w:rFonts w:ascii="Arial" w:hAnsi="Arial" w:cs="Arial"/>
          <w:lang w:val="lv-LV"/>
        </w:rPr>
        <w:t>„</w:t>
      </w:r>
      <w:r w:rsidR="00E40A12">
        <w:rPr>
          <w:lang w:val="lv-LV"/>
        </w:rPr>
        <w:t>H</w:t>
      </w:r>
      <w:r w:rsidR="00E40A12" w:rsidRPr="00E40A12">
        <w:rPr>
          <w:lang w:val="lv-LV"/>
        </w:rPr>
        <w:t>igiēnas prasības vispārējās pamatizglītības, vispārējās vidējās izglītības un profesionālās izglītības iestādēm</w:t>
      </w:r>
      <w:r w:rsidR="00E40A12">
        <w:rPr>
          <w:lang w:val="lv-LV"/>
        </w:rPr>
        <w:t>” prasībām</w:t>
      </w:r>
      <w:r w:rsidR="00E40A12" w:rsidRPr="00E40A12">
        <w:rPr>
          <w:lang w:val="lv-LV"/>
        </w:rPr>
        <w:t>.</w:t>
      </w:r>
      <w:r w:rsidR="00E40A12">
        <w:rPr>
          <w:lang w:val="lv-LV"/>
        </w:rPr>
        <w:t xml:space="preserve"> M</w:t>
      </w:r>
      <w:r w:rsidR="00E40A12" w:rsidRPr="00D84357">
        <w:rPr>
          <w:lang w:val="lv-LV"/>
        </w:rPr>
        <w:t>ateriālu</w:t>
      </w:r>
      <w:r w:rsidR="00E40A12">
        <w:rPr>
          <w:lang w:val="lv-LV"/>
        </w:rPr>
        <w:t xml:space="preserve"> (klozetpodi, roku mazgātnes, dušas vāceles</w:t>
      </w:r>
      <w:r w:rsidR="00B161CE">
        <w:rPr>
          <w:lang w:val="lv-LV"/>
        </w:rPr>
        <w:t xml:space="preserve"> u. c. materiāli)</w:t>
      </w:r>
      <w:r w:rsidR="00E40A12">
        <w:rPr>
          <w:lang w:val="lv-LV"/>
        </w:rPr>
        <w:t xml:space="preserve"> dizainu</w:t>
      </w:r>
      <w:r w:rsidR="00E40A12" w:rsidRPr="00D84357">
        <w:rPr>
          <w:lang w:val="lv-LV"/>
        </w:rPr>
        <w:t xml:space="preserve"> un krāsas saskaņot ar pasūtītāja pilnvarotu lietotāja pārstāvi</w:t>
      </w:r>
      <w:r w:rsidR="00B161CE">
        <w:rPr>
          <w:lang w:val="lv-LV"/>
        </w:rPr>
        <w:t>.</w:t>
      </w:r>
      <w:r w:rsidR="00223B2F">
        <w:rPr>
          <w:lang w:val="lv-LV"/>
        </w:rPr>
        <w:t xml:space="preserve"> Objekta ugunsdzēsības ūdensapgādes inženierkomunikāciju (cauruļvadi, krāni, šļūtenes, stobrs, ugunsdzēšanas krāna skapis) nomaiņa.</w:t>
      </w:r>
      <w:r w:rsidR="00B161CE">
        <w:rPr>
          <w:lang w:val="lv-LV"/>
        </w:rPr>
        <w:t xml:space="preserve"> Kanalizācijas cauruļvada posmā no ēkas pamatiem līdz kontrolakai nomaiņa, atbilstoši būvnormatīva </w:t>
      </w:r>
      <w:r w:rsidR="00B161CE" w:rsidRPr="00B161CE">
        <w:rPr>
          <w:lang w:val="lv-LV"/>
        </w:rPr>
        <w:t>LBN 223-99 "Kanalizācijas ārējie tīkli un būves"</w:t>
      </w:r>
      <w:r w:rsidR="00223B2F">
        <w:rPr>
          <w:lang w:val="lv-LV"/>
        </w:rPr>
        <w:t xml:space="preserve"> prasībām, asfalta seguma atjaunošana.</w:t>
      </w:r>
    </w:p>
    <w:p w:rsidR="00B611BA" w:rsidRDefault="00B611BA" w:rsidP="00B611BA">
      <w:pPr>
        <w:rPr>
          <w:lang w:val="lv-LV"/>
        </w:rPr>
      </w:pPr>
      <w:r>
        <w:rPr>
          <w:b/>
          <w:bCs/>
          <w:lang w:val="lv-LV"/>
        </w:rPr>
        <w:t>Zibens aizsardzība</w:t>
      </w:r>
      <w:r w:rsidRPr="003F1A67">
        <w:rPr>
          <w:b/>
          <w:lang w:val="lv-LV"/>
        </w:rPr>
        <w:t>:</w:t>
      </w:r>
      <w:r w:rsidR="00B161CE">
        <w:rPr>
          <w:lang w:val="lv-LV"/>
        </w:rPr>
        <w:t xml:space="preserve"> </w:t>
      </w:r>
      <w:proofErr w:type="spellStart"/>
      <w:r w:rsidRPr="005B38C2">
        <w:rPr>
          <w:lang w:val="lv-LV"/>
        </w:rPr>
        <w:t>Zibensaizsardz</w:t>
      </w:r>
      <w:r>
        <w:rPr>
          <w:lang w:val="lv-LV"/>
        </w:rPr>
        <w:t>ī</w:t>
      </w:r>
      <w:r w:rsidRPr="005B38C2">
        <w:rPr>
          <w:lang w:val="lv-LV"/>
        </w:rPr>
        <w:t>bas</w:t>
      </w:r>
      <w:proofErr w:type="spellEnd"/>
      <w:r>
        <w:rPr>
          <w:lang w:val="lv-LV"/>
        </w:rPr>
        <w:t xml:space="preserve"> un pārsprieguma aizsardzības</w:t>
      </w:r>
      <w:r w:rsidRPr="005B38C2">
        <w:rPr>
          <w:lang w:val="lv-LV"/>
        </w:rPr>
        <w:t xml:space="preserve"> sistēmas uzst</w:t>
      </w:r>
      <w:r>
        <w:rPr>
          <w:lang w:val="lv-LV"/>
        </w:rPr>
        <w:t>ā</w:t>
      </w:r>
      <w:r w:rsidRPr="005B38C2">
        <w:rPr>
          <w:lang w:val="lv-LV"/>
        </w:rPr>
        <w:t>dīšana saskaņā ar ugunsdrošības normām</w:t>
      </w:r>
      <w:r>
        <w:rPr>
          <w:lang w:val="lv-LV"/>
        </w:rPr>
        <w:t>.</w:t>
      </w:r>
    </w:p>
    <w:p w:rsidR="00A637BE" w:rsidRDefault="00D16F65" w:rsidP="00A637BE">
      <w:pPr>
        <w:rPr>
          <w:lang w:val="lv-LV"/>
        </w:rPr>
      </w:pPr>
      <w:r w:rsidRPr="00AA7106">
        <w:rPr>
          <w:b/>
          <w:lang w:val="lv-LV"/>
        </w:rPr>
        <w:t>Vājstr</w:t>
      </w:r>
      <w:r>
        <w:rPr>
          <w:b/>
          <w:lang w:val="lv-LV"/>
        </w:rPr>
        <w:t>ā</w:t>
      </w:r>
      <w:r w:rsidRPr="00AA7106">
        <w:rPr>
          <w:b/>
          <w:lang w:val="lv-LV"/>
        </w:rPr>
        <w:t>vas tīkli:</w:t>
      </w:r>
      <w:r>
        <w:rPr>
          <w:lang w:val="lv-LV"/>
        </w:rPr>
        <w:t xml:space="preserve"> Uz fasādes esošo vājstrāvas kabeļu („Lattelekom”, „</w:t>
      </w:r>
      <w:proofErr w:type="spellStart"/>
      <w:r>
        <w:rPr>
          <w:lang w:val="lv-LV"/>
        </w:rPr>
        <w:t>Dautkom</w:t>
      </w:r>
      <w:proofErr w:type="spellEnd"/>
      <w:r>
        <w:rPr>
          <w:lang w:val="lv-LV"/>
        </w:rPr>
        <w:t>” u.c.) apdare vai to nomaiņa, saskaņā ar SIA „Lattelekom”</w:t>
      </w:r>
      <w:r w:rsidRPr="00AA7106">
        <w:rPr>
          <w:lang w:val="lv-LV"/>
        </w:rPr>
        <w:t xml:space="preserve"> </w:t>
      </w:r>
      <w:r>
        <w:rPr>
          <w:lang w:val="lv-LV"/>
        </w:rPr>
        <w:t>izdotajiem tehniskajiem noteikumiem vai kabeļa īpašnieka rekomendācijām.</w:t>
      </w:r>
      <w:r w:rsidR="00C82042">
        <w:rPr>
          <w:lang w:val="lv-LV"/>
        </w:rPr>
        <w:t xml:space="preserve"> Paredzēt videonovērošanas kameru uzstādīšanu uz sporta zāles fasādes.</w:t>
      </w:r>
      <w:r>
        <w:rPr>
          <w:lang w:val="lv-LV"/>
        </w:rPr>
        <w:t xml:space="preserve"> </w:t>
      </w:r>
      <w:r w:rsidR="00A637BE">
        <w:rPr>
          <w:lang w:val="lv-LV"/>
        </w:rPr>
        <w:t>Jāparedz turpmāka</w:t>
      </w:r>
      <w:r w:rsidR="00B45F9F">
        <w:rPr>
          <w:lang w:val="lv-LV"/>
        </w:rPr>
        <w:t>s</w:t>
      </w:r>
      <w:r w:rsidR="00A637BE">
        <w:rPr>
          <w:lang w:val="lv-LV"/>
        </w:rPr>
        <w:t xml:space="preserve"> videonovērošanas sistēmas paplašināšana</w:t>
      </w:r>
      <w:r w:rsidR="00B45F9F">
        <w:rPr>
          <w:lang w:val="lv-LV"/>
        </w:rPr>
        <w:t>s iespējas</w:t>
      </w:r>
      <w:r w:rsidR="00A637BE">
        <w:rPr>
          <w:lang w:val="lv-LV"/>
        </w:rPr>
        <w:t>, lai nodrošinātu videonovērošanu visā skolas teritorijā. Prasības videonovērošanas sistēmas funkcionalitātei:</w:t>
      </w:r>
    </w:p>
    <w:p w:rsidR="00B45F9F" w:rsidRDefault="00B45F9F" w:rsidP="00AF2302">
      <w:pPr>
        <w:rPr>
          <w:lang w:val="lv-LV"/>
        </w:rPr>
      </w:pPr>
      <w:r>
        <w:rPr>
          <w:lang w:val="lv-LV"/>
        </w:rPr>
        <w:t xml:space="preserve">1. paredzēt mūsdienīgas videonovērošanas sistēmas uzstādīšanu (vēlams izmantot IP  </w:t>
      </w:r>
    </w:p>
    <w:p w:rsidR="00B45F9F" w:rsidRDefault="00B45F9F" w:rsidP="00AF2302">
      <w:pPr>
        <w:rPr>
          <w:lang w:val="lv-LV"/>
        </w:rPr>
      </w:pPr>
      <w:r>
        <w:rPr>
          <w:lang w:val="lv-LV"/>
        </w:rPr>
        <w:t xml:space="preserve">    tehnoloģijas)</w:t>
      </w:r>
    </w:p>
    <w:p w:rsidR="00A637BE" w:rsidRDefault="00B45F9F" w:rsidP="00AF2302">
      <w:pPr>
        <w:rPr>
          <w:lang w:val="lv-LV"/>
        </w:rPr>
      </w:pPr>
      <w:r>
        <w:rPr>
          <w:lang w:val="lv-LV"/>
        </w:rPr>
        <w:t>2</w:t>
      </w:r>
      <w:r w:rsidR="00A637BE">
        <w:rPr>
          <w:lang w:val="lv-LV"/>
        </w:rPr>
        <w:t>. videoinformācijas saglabāšana HDD, ne mazāk kā 31 kalendārās dienas garumā;</w:t>
      </w:r>
    </w:p>
    <w:p w:rsidR="00AF2302" w:rsidRDefault="00B45F9F" w:rsidP="00AF2302">
      <w:pPr>
        <w:rPr>
          <w:lang w:val="lv-LV"/>
        </w:rPr>
      </w:pPr>
      <w:r>
        <w:rPr>
          <w:lang w:val="lv-LV"/>
        </w:rPr>
        <w:t>3</w:t>
      </w:r>
      <w:r w:rsidR="00AF2302">
        <w:rPr>
          <w:lang w:val="lv-LV"/>
        </w:rPr>
        <w:t xml:space="preserve">. ierobežota pieeja saglabātajai </w:t>
      </w:r>
      <w:proofErr w:type="gramStart"/>
      <w:r w:rsidR="00AF2302">
        <w:rPr>
          <w:lang w:val="lv-LV"/>
        </w:rPr>
        <w:t xml:space="preserve">videoinformācijai 3. </w:t>
      </w:r>
      <w:r w:rsidR="006B3C39">
        <w:rPr>
          <w:lang w:val="lv-LV"/>
        </w:rPr>
        <w:t>p</w:t>
      </w:r>
      <w:r w:rsidR="00AF2302">
        <w:rPr>
          <w:lang w:val="lv-LV"/>
        </w:rPr>
        <w:t>ersonām</w:t>
      </w:r>
      <w:proofErr w:type="gramEnd"/>
      <w:r w:rsidR="00AF2302">
        <w:rPr>
          <w:lang w:val="lv-LV"/>
        </w:rPr>
        <w:t>;</w:t>
      </w:r>
    </w:p>
    <w:p w:rsidR="006B3C39" w:rsidRDefault="00B45F9F" w:rsidP="00AF2302">
      <w:pPr>
        <w:rPr>
          <w:lang w:val="lv-LV"/>
        </w:rPr>
      </w:pPr>
      <w:r>
        <w:rPr>
          <w:lang w:val="lv-LV"/>
        </w:rPr>
        <w:t>4</w:t>
      </w:r>
      <w:r w:rsidR="006B3C39">
        <w:rPr>
          <w:lang w:val="lv-LV"/>
        </w:rPr>
        <w:t xml:space="preserve">. jānodrošina videomateriāla kvalitāte, ne sliktāka kā </w:t>
      </w:r>
      <w:proofErr w:type="spellStart"/>
      <w:r w:rsidR="006B3C39" w:rsidRPr="000C2DEE">
        <w:rPr>
          <w:lang w:val="lv-LV"/>
        </w:rPr>
        <w:t>Full</w:t>
      </w:r>
      <w:proofErr w:type="spellEnd"/>
      <w:r w:rsidR="006B3C39" w:rsidRPr="000C2DEE">
        <w:rPr>
          <w:lang w:val="lv-LV"/>
        </w:rPr>
        <w:t xml:space="preserve"> HD 1080P</w:t>
      </w:r>
      <w:r w:rsidR="006B3C39">
        <w:rPr>
          <w:lang w:val="lv-LV"/>
        </w:rPr>
        <w:t>;</w:t>
      </w:r>
    </w:p>
    <w:p w:rsidR="006B3C39" w:rsidRDefault="00B45F9F" w:rsidP="006B3C39">
      <w:pPr>
        <w:autoSpaceDE w:val="0"/>
        <w:autoSpaceDN w:val="0"/>
        <w:adjustRightInd w:val="0"/>
        <w:rPr>
          <w:rFonts w:eastAsiaTheme="minorHAnsi"/>
          <w:lang w:val="lv-LV" w:eastAsia="en-US"/>
        </w:rPr>
      </w:pPr>
      <w:r>
        <w:rPr>
          <w:rFonts w:eastAsiaTheme="minorHAnsi"/>
          <w:lang w:val="lv-LV" w:eastAsia="en-US"/>
        </w:rPr>
        <w:t>5</w:t>
      </w:r>
      <w:r w:rsidR="00C32391" w:rsidRPr="00B45F9F">
        <w:rPr>
          <w:rFonts w:eastAsiaTheme="minorHAnsi"/>
          <w:lang w:val="lv-LV" w:eastAsia="en-US"/>
        </w:rPr>
        <w:t xml:space="preserve">. </w:t>
      </w:r>
      <w:r w:rsidRPr="00B45F9F">
        <w:rPr>
          <w:rFonts w:eastAsiaTheme="minorHAnsi"/>
          <w:lang w:val="lv-LV" w:eastAsia="en-US"/>
        </w:rPr>
        <w:t>j</w:t>
      </w:r>
      <w:r>
        <w:rPr>
          <w:rFonts w:eastAsiaTheme="minorHAnsi"/>
          <w:lang w:val="lv-LV" w:eastAsia="en-US"/>
        </w:rPr>
        <w:t>ā</w:t>
      </w:r>
      <w:r w:rsidRPr="00B45F9F">
        <w:rPr>
          <w:rFonts w:eastAsiaTheme="minorHAnsi"/>
          <w:lang w:val="lv-LV" w:eastAsia="en-US"/>
        </w:rPr>
        <w:t>nodro</w:t>
      </w:r>
      <w:r>
        <w:rPr>
          <w:rFonts w:eastAsiaTheme="minorHAnsi"/>
          <w:lang w:val="lv-LV" w:eastAsia="en-US"/>
        </w:rPr>
        <w:t>š</w:t>
      </w:r>
      <w:r w:rsidRPr="00B45F9F">
        <w:rPr>
          <w:rFonts w:eastAsiaTheme="minorHAnsi"/>
          <w:lang w:val="lv-LV" w:eastAsia="en-US"/>
        </w:rPr>
        <w:t xml:space="preserve">ina </w:t>
      </w:r>
      <w:r>
        <w:rPr>
          <w:rFonts w:eastAsiaTheme="minorHAnsi"/>
          <w:lang w:val="lv-LV" w:eastAsia="en-US"/>
        </w:rPr>
        <w:t>videoinformācijas apskate uz LCD tipa monitoriem ar izmēriem ≥ 17”;</w:t>
      </w:r>
    </w:p>
    <w:p w:rsidR="00B45F9F" w:rsidRPr="006B3C39" w:rsidRDefault="00B45F9F" w:rsidP="006B3C39">
      <w:pPr>
        <w:autoSpaceDE w:val="0"/>
        <w:autoSpaceDN w:val="0"/>
        <w:adjustRightInd w:val="0"/>
        <w:rPr>
          <w:rFonts w:eastAsiaTheme="minorHAnsi"/>
          <w:lang w:val="lv-LV" w:eastAsia="en-US"/>
        </w:rPr>
      </w:pPr>
      <w:r>
        <w:rPr>
          <w:rFonts w:eastAsiaTheme="minorHAnsi"/>
          <w:lang w:val="lv-LV" w:eastAsia="en-US"/>
        </w:rPr>
        <w:t xml:space="preserve">6. kabeļu tīkliem vēlams izmantot </w:t>
      </w:r>
      <w:proofErr w:type="spellStart"/>
      <w:r>
        <w:rPr>
          <w:lang w:val="lv-LV"/>
        </w:rPr>
        <w:t>Ethernet</w:t>
      </w:r>
      <w:proofErr w:type="spellEnd"/>
      <w:r>
        <w:rPr>
          <w:lang w:val="lv-LV"/>
        </w:rPr>
        <w:t xml:space="preserve"> </w:t>
      </w:r>
      <w:proofErr w:type="spellStart"/>
      <w:r>
        <w:rPr>
          <w:lang w:val="lv-LV"/>
        </w:rPr>
        <w:t>PoE</w:t>
      </w:r>
      <w:proofErr w:type="spellEnd"/>
      <w:r>
        <w:rPr>
          <w:lang w:val="lv-LV"/>
        </w:rPr>
        <w:t xml:space="preserve"> sistēmas kabeļus</w:t>
      </w:r>
      <w:r w:rsidR="00A8620E">
        <w:rPr>
          <w:lang w:val="lv-LV"/>
        </w:rPr>
        <w:t>.</w:t>
      </w:r>
    </w:p>
    <w:p w:rsidR="006B3C39" w:rsidRPr="006B3C39" w:rsidRDefault="00B45F9F" w:rsidP="006B3C39">
      <w:pPr>
        <w:autoSpaceDE w:val="0"/>
        <w:autoSpaceDN w:val="0"/>
        <w:adjustRightInd w:val="0"/>
        <w:rPr>
          <w:rFonts w:eastAsiaTheme="minorHAnsi"/>
          <w:color w:val="000000"/>
          <w:lang w:val="lv-LV" w:eastAsia="en-US"/>
        </w:rPr>
      </w:pPr>
      <w:r>
        <w:rPr>
          <w:rFonts w:eastAsiaTheme="minorHAnsi"/>
          <w:iCs/>
          <w:color w:val="000000"/>
          <w:lang w:val="lv-LV" w:eastAsia="en-US"/>
        </w:rPr>
        <w:tab/>
      </w:r>
      <w:r w:rsidR="006B3C39" w:rsidRPr="006B3C39">
        <w:rPr>
          <w:rFonts w:eastAsiaTheme="minorHAnsi"/>
          <w:iCs/>
          <w:color w:val="000000"/>
          <w:lang w:val="lv-LV" w:eastAsia="en-US"/>
        </w:rPr>
        <w:t xml:space="preserve">Projektēšanas gaitā ar Projekta vadītāju un Pasūtītāju saskaņot konkrētas izvēlētās iekārtas, materiālus un tehniskos risinājumus. </w:t>
      </w:r>
    </w:p>
    <w:p w:rsidR="00783673" w:rsidRPr="00816991" w:rsidRDefault="00783673" w:rsidP="00783673">
      <w:pPr>
        <w:rPr>
          <w:b/>
          <w:highlight w:val="green"/>
          <w:lang w:val="lv-LV"/>
        </w:rPr>
      </w:pPr>
      <w:proofErr w:type="spellStart"/>
      <w:r w:rsidRPr="00816991">
        <w:rPr>
          <w:b/>
          <w:highlight w:val="green"/>
          <w:lang w:val="lv-LV"/>
        </w:rPr>
        <w:t>Pilsudska</w:t>
      </w:r>
      <w:proofErr w:type="spellEnd"/>
      <w:r w:rsidRPr="00816991">
        <w:rPr>
          <w:b/>
          <w:highlight w:val="green"/>
          <w:lang w:val="lv-LV"/>
        </w:rPr>
        <w:t xml:space="preserve"> Daugavpils valsts poļu ģimnāzijas </w:t>
      </w:r>
    </w:p>
    <w:p w:rsidR="00783673" w:rsidRPr="00816991" w:rsidRDefault="00783673" w:rsidP="00783673">
      <w:pPr>
        <w:rPr>
          <w:b/>
          <w:highlight w:val="green"/>
          <w:lang w:val="lv-LV"/>
        </w:rPr>
      </w:pPr>
      <w:r w:rsidRPr="00816991">
        <w:rPr>
          <w:b/>
          <w:highlight w:val="green"/>
          <w:lang w:val="lv-LV"/>
        </w:rPr>
        <w:t>sporta zāles labiekārtošanai nepieciešamais sporta inventārs:</w:t>
      </w:r>
    </w:p>
    <w:p w:rsidR="00065F76" w:rsidRPr="00065F76" w:rsidRDefault="00065F76" w:rsidP="00783673">
      <w:pPr>
        <w:pStyle w:val="ListParagraph"/>
        <w:numPr>
          <w:ilvl w:val="0"/>
          <w:numId w:val="2"/>
        </w:numPr>
        <w:spacing w:after="200" w:line="276" w:lineRule="auto"/>
        <w:rPr>
          <w:highlight w:val="yellow"/>
          <w:lang w:val="lv-LV"/>
        </w:rPr>
      </w:pPr>
      <w:r w:rsidRPr="00065F76">
        <w:rPr>
          <w:highlight w:val="yellow"/>
          <w:lang w:val="lv-LV"/>
        </w:rPr>
        <w:t>Elektroniskais informatīvais ekrāns savienots ar tiesneša darba vietu</w:t>
      </w:r>
      <w:r>
        <w:rPr>
          <w:highlight w:val="yellow"/>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Basketbola konstrukcija - portatīva neilona riteņiem, manuāli uzstādāma, neprasa strāvas avotus - skrūvējama āķa mehānisms, droši, viegli nolaižama un paceļama, augstuma ātrais nobloķēšanas mehānisms, profils tērauda, vairogs rūdīts stikl</w:t>
      </w:r>
      <w:r w:rsidR="000D4A98" w:rsidRPr="00816991">
        <w:rPr>
          <w:highlight w:val="green"/>
          <w:lang w:val="lv-LV"/>
        </w:rPr>
        <w:t>s</w:t>
      </w:r>
      <w:r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 xml:space="preserve">Basketbola grozi ar sienas stiprinājumu – 6 </w:t>
      </w:r>
      <w:proofErr w:type="spellStart"/>
      <w:r w:rsidRPr="00816991">
        <w:rPr>
          <w:highlight w:val="green"/>
          <w:lang w:val="lv-LV"/>
        </w:rPr>
        <w:t>gb</w:t>
      </w:r>
      <w:proofErr w:type="spellEnd"/>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 xml:space="preserve">Basketbola bumbu rati - 2 </w:t>
      </w:r>
      <w:proofErr w:type="spellStart"/>
      <w:r w:rsidRPr="00816991">
        <w:rPr>
          <w:highlight w:val="green"/>
          <w:lang w:val="lv-LV"/>
        </w:rPr>
        <w:t>gb</w:t>
      </w:r>
      <w:proofErr w:type="spellEnd"/>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Grīdā stiprināmi volejbola tīkla balsta stabi + volejbola tīkls</w:t>
      </w:r>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 xml:space="preserve">Futbola vārti ar tīklu </w:t>
      </w:r>
      <w:r w:rsidR="00492316" w:rsidRPr="00816991">
        <w:rPr>
          <w:highlight w:val="green"/>
          <w:lang w:val="lv-LV"/>
        </w:rPr>
        <w:t xml:space="preserve">- 2 </w:t>
      </w:r>
      <w:proofErr w:type="spellStart"/>
      <w:r w:rsidR="00492316" w:rsidRPr="00816991">
        <w:rPr>
          <w:highlight w:val="green"/>
          <w:lang w:val="lv-LV"/>
        </w:rPr>
        <w:t>g</w:t>
      </w:r>
      <w:r w:rsidRPr="00816991">
        <w:rPr>
          <w:highlight w:val="green"/>
          <w:lang w:val="lv-LV"/>
        </w:rPr>
        <w:t>b</w:t>
      </w:r>
      <w:proofErr w:type="spellEnd"/>
      <w:r w:rsidR="00492316" w:rsidRPr="00816991">
        <w:rPr>
          <w:highlight w:val="green"/>
          <w:lang w:val="lv-LV"/>
        </w:rPr>
        <w:t>;</w:t>
      </w:r>
    </w:p>
    <w:p w:rsidR="00783673" w:rsidRPr="00816991" w:rsidRDefault="00492316" w:rsidP="00783673">
      <w:pPr>
        <w:pStyle w:val="ListParagraph"/>
        <w:numPr>
          <w:ilvl w:val="0"/>
          <w:numId w:val="2"/>
        </w:numPr>
        <w:spacing w:after="200" w:line="276" w:lineRule="auto"/>
        <w:rPr>
          <w:highlight w:val="green"/>
          <w:lang w:val="lv-LV"/>
        </w:rPr>
      </w:pPr>
      <w:r w:rsidRPr="00816991">
        <w:rPr>
          <w:highlight w:val="green"/>
          <w:lang w:val="lv-LV"/>
        </w:rPr>
        <w:t xml:space="preserve">Florbola vārti -2 </w:t>
      </w:r>
      <w:proofErr w:type="spellStart"/>
      <w:r w:rsidRPr="00816991">
        <w:rPr>
          <w:highlight w:val="green"/>
          <w:lang w:val="lv-LV"/>
        </w:rPr>
        <w:t>g</w:t>
      </w:r>
      <w:r w:rsidR="00783673" w:rsidRPr="00816991">
        <w:rPr>
          <w:highlight w:val="green"/>
          <w:lang w:val="lv-LV"/>
        </w:rPr>
        <w:t>b</w:t>
      </w:r>
      <w:proofErr w:type="spellEnd"/>
      <w:r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 xml:space="preserve">Florbola nūjas - 10 </w:t>
      </w:r>
      <w:proofErr w:type="spellStart"/>
      <w:r w:rsidRPr="00816991">
        <w:rPr>
          <w:highlight w:val="green"/>
          <w:lang w:val="lv-LV"/>
        </w:rPr>
        <w:t>gb</w:t>
      </w:r>
      <w:proofErr w:type="spellEnd"/>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Badmintona tīkla stiprinājumi</w:t>
      </w:r>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 xml:space="preserve">Galda tenisa galdi - 4 </w:t>
      </w:r>
      <w:proofErr w:type="spellStart"/>
      <w:r w:rsidRPr="00816991">
        <w:rPr>
          <w:highlight w:val="green"/>
          <w:lang w:val="lv-LV"/>
        </w:rPr>
        <w:t>gab</w:t>
      </w:r>
      <w:proofErr w:type="spellEnd"/>
      <w:r w:rsidR="00492316" w:rsidRPr="00816991">
        <w:rPr>
          <w:highlight w:val="green"/>
          <w:lang w:val="lv-LV"/>
        </w:rPr>
        <w:t>;</w:t>
      </w:r>
    </w:p>
    <w:p w:rsidR="00783673" w:rsidRPr="006C70EC" w:rsidRDefault="00783673" w:rsidP="006C70EC">
      <w:pPr>
        <w:pStyle w:val="ListParagraph"/>
        <w:numPr>
          <w:ilvl w:val="0"/>
          <w:numId w:val="2"/>
        </w:numPr>
        <w:spacing w:after="200" w:line="276" w:lineRule="auto"/>
        <w:rPr>
          <w:highlight w:val="green"/>
          <w:lang w:val="lv-LV"/>
        </w:rPr>
      </w:pPr>
      <w:r w:rsidRPr="00816991">
        <w:rPr>
          <w:highlight w:val="green"/>
          <w:lang w:val="lv-LV"/>
        </w:rPr>
        <w:t xml:space="preserve">Novusa </w:t>
      </w:r>
      <w:r w:rsidR="006C70EC">
        <w:rPr>
          <w:highlight w:val="green"/>
          <w:lang w:val="lv-LV"/>
        </w:rPr>
        <w:t xml:space="preserve">spēles </w:t>
      </w:r>
      <w:proofErr w:type="spellStart"/>
      <w:r w:rsidR="006C70EC">
        <w:rPr>
          <w:highlight w:val="green"/>
          <w:lang w:val="lv-LV"/>
        </w:rPr>
        <w:t>komplelti</w:t>
      </w:r>
      <w:proofErr w:type="spellEnd"/>
      <w:r w:rsidRPr="00816991">
        <w:rPr>
          <w:highlight w:val="green"/>
          <w:lang w:val="lv-LV"/>
        </w:rPr>
        <w:t xml:space="preserve"> </w:t>
      </w:r>
      <w:r w:rsidR="00492316" w:rsidRPr="00816991">
        <w:rPr>
          <w:highlight w:val="green"/>
          <w:lang w:val="lv-LV"/>
        </w:rPr>
        <w:t xml:space="preserve">- 4 </w:t>
      </w:r>
      <w:proofErr w:type="spellStart"/>
      <w:r w:rsidR="00492316" w:rsidRPr="00816991">
        <w:rPr>
          <w:highlight w:val="green"/>
          <w:lang w:val="lv-LV"/>
        </w:rPr>
        <w:t>g</w:t>
      </w:r>
      <w:r w:rsidRPr="00816991">
        <w:rPr>
          <w:highlight w:val="green"/>
          <w:lang w:val="lv-LV"/>
        </w:rPr>
        <w:t>b</w:t>
      </w:r>
      <w:proofErr w:type="spellEnd"/>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 xml:space="preserve">Koka vingrošanas soliņi </w:t>
      </w:r>
      <w:r w:rsidR="00492316" w:rsidRPr="00816991">
        <w:rPr>
          <w:highlight w:val="green"/>
          <w:lang w:val="lv-LV"/>
        </w:rPr>
        <w:t xml:space="preserve">- 4 </w:t>
      </w:r>
      <w:proofErr w:type="spellStart"/>
      <w:r w:rsidR="00492316" w:rsidRPr="00816991">
        <w:rPr>
          <w:highlight w:val="green"/>
          <w:lang w:val="lv-LV"/>
        </w:rPr>
        <w:t>g</w:t>
      </w:r>
      <w:r w:rsidRPr="00816991">
        <w:rPr>
          <w:highlight w:val="green"/>
          <w:lang w:val="lv-LV"/>
        </w:rPr>
        <w:t>b</w:t>
      </w:r>
      <w:proofErr w:type="spellEnd"/>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 xml:space="preserve">Koka zviedru siena </w:t>
      </w:r>
      <w:r w:rsidR="00492316" w:rsidRPr="00816991">
        <w:rPr>
          <w:highlight w:val="green"/>
          <w:lang w:val="lv-LV"/>
        </w:rPr>
        <w:t xml:space="preserve">- 8 </w:t>
      </w:r>
      <w:proofErr w:type="spellStart"/>
      <w:r w:rsidR="00492316" w:rsidRPr="00816991">
        <w:rPr>
          <w:highlight w:val="green"/>
          <w:lang w:val="lv-LV"/>
        </w:rPr>
        <w:t>g</w:t>
      </w:r>
      <w:r w:rsidRPr="00816991">
        <w:rPr>
          <w:highlight w:val="green"/>
          <w:lang w:val="lv-LV"/>
        </w:rPr>
        <w:t>b</w:t>
      </w:r>
      <w:proofErr w:type="spellEnd"/>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 xml:space="preserve">Skriešanas barjeras ar regulējamu augstumu </w:t>
      </w:r>
      <w:r w:rsidR="00492316" w:rsidRPr="00816991">
        <w:rPr>
          <w:highlight w:val="green"/>
          <w:lang w:val="lv-LV"/>
        </w:rPr>
        <w:t xml:space="preserve">- 8 </w:t>
      </w:r>
      <w:proofErr w:type="spellStart"/>
      <w:r w:rsidR="00492316" w:rsidRPr="00816991">
        <w:rPr>
          <w:highlight w:val="green"/>
          <w:lang w:val="lv-LV"/>
        </w:rPr>
        <w:t>g</w:t>
      </w:r>
      <w:r w:rsidRPr="00816991">
        <w:rPr>
          <w:highlight w:val="green"/>
          <w:lang w:val="lv-LV"/>
        </w:rPr>
        <w:t>b</w:t>
      </w:r>
      <w:proofErr w:type="spellEnd"/>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Virves vilkšanas virve - 22 m</w:t>
      </w:r>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Rāpšanās virve - 8 m</w:t>
      </w:r>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Augstlēkšanas latiņa ar stiprinājumiem un regulējamu augstumu</w:t>
      </w:r>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lastRenderedPageBreak/>
        <w:t>Augstlēkšanas paklājs</w:t>
      </w:r>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Zāli uz pusēm sadaloša brezenta siena</w:t>
      </w:r>
      <w:r w:rsidR="00492316" w:rsidRPr="00816991">
        <w:rPr>
          <w:highlight w:val="green"/>
          <w:lang w:val="lv-LV"/>
        </w:rPr>
        <w:t>;</w:t>
      </w:r>
    </w:p>
    <w:p w:rsidR="00783673" w:rsidRPr="00816991" w:rsidRDefault="00783673" w:rsidP="00783673">
      <w:pPr>
        <w:pStyle w:val="ListParagraph"/>
        <w:numPr>
          <w:ilvl w:val="0"/>
          <w:numId w:val="2"/>
        </w:numPr>
        <w:spacing w:after="200" w:line="276" w:lineRule="auto"/>
        <w:rPr>
          <w:highlight w:val="green"/>
          <w:lang w:val="lv-LV"/>
        </w:rPr>
      </w:pPr>
      <w:r w:rsidRPr="00816991">
        <w:rPr>
          <w:highlight w:val="green"/>
          <w:lang w:val="lv-LV"/>
        </w:rPr>
        <w:t>Vingrošanas stienis zēniem</w:t>
      </w:r>
      <w:r w:rsidR="00492316" w:rsidRPr="00816991">
        <w:rPr>
          <w:highlight w:val="green"/>
          <w:lang w:val="lv-LV"/>
        </w:rPr>
        <w:t>;</w:t>
      </w:r>
    </w:p>
    <w:p w:rsidR="00E6042E" w:rsidRPr="00816991" w:rsidRDefault="00783673" w:rsidP="00E6042E">
      <w:pPr>
        <w:pStyle w:val="ListParagraph"/>
        <w:numPr>
          <w:ilvl w:val="0"/>
          <w:numId w:val="2"/>
        </w:numPr>
        <w:spacing w:after="200" w:line="276" w:lineRule="auto"/>
        <w:rPr>
          <w:highlight w:val="green"/>
          <w:lang w:val="lv-LV"/>
        </w:rPr>
      </w:pPr>
      <w:r w:rsidRPr="00816991">
        <w:rPr>
          <w:highlight w:val="green"/>
          <w:lang w:val="lv-LV"/>
        </w:rPr>
        <w:t>Līdzsvara baļķis</w:t>
      </w:r>
      <w:r w:rsidR="00492316" w:rsidRPr="00816991">
        <w:rPr>
          <w:highlight w:val="green"/>
          <w:lang w:val="lv-LV"/>
        </w:rPr>
        <w:t>;</w:t>
      </w:r>
    </w:p>
    <w:p w:rsidR="00783673" w:rsidRPr="00816991" w:rsidRDefault="00783673" w:rsidP="00E6042E">
      <w:pPr>
        <w:pStyle w:val="ListParagraph"/>
        <w:numPr>
          <w:ilvl w:val="0"/>
          <w:numId w:val="2"/>
        </w:numPr>
        <w:spacing w:after="200" w:line="276" w:lineRule="auto"/>
        <w:rPr>
          <w:highlight w:val="green"/>
          <w:lang w:val="lv-LV"/>
        </w:rPr>
      </w:pPr>
      <w:r w:rsidRPr="00816991">
        <w:rPr>
          <w:highlight w:val="green"/>
          <w:lang w:val="lv-LV"/>
        </w:rPr>
        <w:t xml:space="preserve">Lielās vingrošanas bumbas ar ragiem- 6 </w:t>
      </w:r>
      <w:proofErr w:type="spellStart"/>
      <w:r w:rsidRPr="00816991">
        <w:rPr>
          <w:highlight w:val="green"/>
          <w:lang w:val="lv-LV"/>
        </w:rPr>
        <w:t>gb</w:t>
      </w:r>
      <w:proofErr w:type="spellEnd"/>
      <w:r w:rsidRPr="00816991">
        <w:rPr>
          <w:highlight w:val="green"/>
          <w:lang w:val="lv-LV"/>
        </w:rPr>
        <w:t>.</w:t>
      </w:r>
    </w:p>
    <w:p w:rsidR="00C82042" w:rsidRDefault="00A637BE" w:rsidP="00E6042E">
      <w:pPr>
        <w:rPr>
          <w:lang w:val="lv-LV"/>
        </w:rPr>
      </w:pPr>
      <w:r>
        <w:rPr>
          <w:lang w:val="lv-LV"/>
        </w:rPr>
        <w:t>Piezīme: Šo sarakstu pasūtītājs var papildināt vai mainīt projektēšanas gaitā.</w:t>
      </w:r>
    </w:p>
    <w:p w:rsidR="00783673" w:rsidRPr="00A637BE" w:rsidRDefault="00783673" w:rsidP="00D72DC4">
      <w:pPr>
        <w:rPr>
          <w:lang w:val="lv-LV"/>
        </w:rPr>
      </w:pPr>
    </w:p>
    <w:p w:rsidR="00C32391" w:rsidRDefault="00D72DC4" w:rsidP="00D72DC4">
      <w:pPr>
        <w:rPr>
          <w:lang w:val="lv-LV"/>
        </w:rPr>
      </w:pPr>
      <w:r>
        <w:rPr>
          <w:b/>
          <w:lang w:val="lv-LV"/>
        </w:rPr>
        <w:t>D</w:t>
      </w:r>
      <w:r w:rsidRPr="00D72DC4">
        <w:rPr>
          <w:b/>
          <w:lang w:val="lv-LV"/>
        </w:rPr>
        <w:t>arbu organiz</w:t>
      </w:r>
      <w:r w:rsidR="00AD0CDC">
        <w:rPr>
          <w:b/>
          <w:lang w:val="lv-LV"/>
        </w:rPr>
        <w:t>ā</w:t>
      </w:r>
      <w:r w:rsidRPr="00D72DC4">
        <w:rPr>
          <w:b/>
          <w:lang w:val="lv-LV"/>
        </w:rPr>
        <w:t xml:space="preserve">cijas </w:t>
      </w:r>
      <w:r w:rsidR="00C32391">
        <w:rPr>
          <w:b/>
          <w:lang w:val="lv-LV"/>
        </w:rPr>
        <w:t>projekts</w:t>
      </w:r>
      <w:r w:rsidRPr="00D72DC4">
        <w:rPr>
          <w:b/>
          <w:lang w:val="lv-LV"/>
        </w:rPr>
        <w:t>:</w:t>
      </w:r>
      <w:r w:rsidRPr="00D72DC4">
        <w:rPr>
          <w:lang w:val="lv-LV"/>
        </w:rPr>
        <w:t xml:space="preserve"> </w:t>
      </w:r>
      <w:r w:rsidR="00C32391">
        <w:rPr>
          <w:lang w:val="lv-LV"/>
        </w:rPr>
        <w:t>Projektā jāietver sekojošas sadaļas:</w:t>
      </w:r>
    </w:p>
    <w:p w:rsidR="00C32391" w:rsidRDefault="00C32391" w:rsidP="00D72DC4">
      <w:pPr>
        <w:rPr>
          <w:lang w:val="lv-LV"/>
        </w:rPr>
      </w:pPr>
      <w:r>
        <w:rPr>
          <w:lang w:val="lv-LV"/>
        </w:rPr>
        <w:t xml:space="preserve">1. </w:t>
      </w:r>
      <w:r w:rsidRPr="00C32391">
        <w:rPr>
          <w:lang w:val="lv-LV"/>
        </w:rPr>
        <w:t xml:space="preserve">Paskaidrojuma raksts; </w:t>
      </w:r>
    </w:p>
    <w:p w:rsidR="00C32391" w:rsidRDefault="00C32391" w:rsidP="00D72DC4">
      <w:pPr>
        <w:rPr>
          <w:lang w:val="lv-LV"/>
        </w:rPr>
      </w:pPr>
      <w:r w:rsidRPr="00C32391">
        <w:rPr>
          <w:lang w:val="lv-LV"/>
        </w:rPr>
        <w:t>2. B</w:t>
      </w:r>
      <w:r>
        <w:rPr>
          <w:lang w:val="lv-LV"/>
        </w:rPr>
        <w:t>ū</w:t>
      </w:r>
      <w:r w:rsidRPr="00C32391">
        <w:rPr>
          <w:lang w:val="lv-LV"/>
        </w:rPr>
        <w:t xml:space="preserve">ves </w:t>
      </w:r>
      <w:r>
        <w:rPr>
          <w:lang w:val="lv-LV"/>
        </w:rPr>
        <w:t>ģ</w:t>
      </w:r>
      <w:r w:rsidRPr="00C32391">
        <w:rPr>
          <w:lang w:val="lv-LV"/>
        </w:rPr>
        <w:t>eogr</w:t>
      </w:r>
      <w:r>
        <w:rPr>
          <w:lang w:val="lv-LV"/>
        </w:rPr>
        <w:t>ā</w:t>
      </w:r>
      <w:r w:rsidRPr="00C32391">
        <w:rPr>
          <w:lang w:val="lv-LV"/>
        </w:rPr>
        <w:t xml:space="preserve">fiskais novietojums; </w:t>
      </w:r>
    </w:p>
    <w:p w:rsidR="00C32391" w:rsidRDefault="00C32391" w:rsidP="00D72DC4">
      <w:pPr>
        <w:rPr>
          <w:lang w:val="lv-LV"/>
        </w:rPr>
      </w:pPr>
      <w:r w:rsidRPr="00C32391">
        <w:rPr>
          <w:lang w:val="lv-LV"/>
        </w:rPr>
        <w:t>3. B</w:t>
      </w:r>
      <w:r>
        <w:rPr>
          <w:lang w:val="lv-LV"/>
        </w:rPr>
        <w:t>ū</w:t>
      </w:r>
      <w:r w:rsidRPr="00C32391">
        <w:rPr>
          <w:lang w:val="lv-LV"/>
        </w:rPr>
        <w:t>vlaukuma organiz</w:t>
      </w:r>
      <w:r>
        <w:rPr>
          <w:lang w:val="lv-LV"/>
        </w:rPr>
        <w:t>ā</w:t>
      </w:r>
      <w:r w:rsidRPr="00C32391">
        <w:rPr>
          <w:lang w:val="lv-LV"/>
        </w:rPr>
        <w:t xml:space="preserve">cija; </w:t>
      </w:r>
    </w:p>
    <w:p w:rsidR="00C32391" w:rsidRDefault="00C32391" w:rsidP="00D72DC4">
      <w:pPr>
        <w:rPr>
          <w:lang w:val="lv-LV"/>
        </w:rPr>
      </w:pPr>
      <w:r w:rsidRPr="00C32391">
        <w:rPr>
          <w:lang w:val="lv-LV"/>
        </w:rPr>
        <w:t>4. B</w:t>
      </w:r>
      <w:r>
        <w:rPr>
          <w:lang w:val="lv-LV"/>
        </w:rPr>
        <w:t>ū</w:t>
      </w:r>
      <w:r w:rsidRPr="00C32391">
        <w:rPr>
          <w:lang w:val="lv-LV"/>
        </w:rPr>
        <w:t>vdarbu veik</w:t>
      </w:r>
      <w:r>
        <w:rPr>
          <w:lang w:val="lv-LV"/>
        </w:rPr>
        <w:t>š</w:t>
      </w:r>
      <w:r w:rsidRPr="00C32391">
        <w:rPr>
          <w:lang w:val="lv-LV"/>
        </w:rPr>
        <w:t>anas vietu norobe</w:t>
      </w:r>
      <w:r>
        <w:rPr>
          <w:lang w:val="lv-LV"/>
        </w:rPr>
        <w:t>ž</w:t>
      </w:r>
      <w:r w:rsidRPr="00C32391">
        <w:rPr>
          <w:lang w:val="lv-LV"/>
        </w:rPr>
        <w:t>o</w:t>
      </w:r>
      <w:r>
        <w:rPr>
          <w:lang w:val="lv-LV"/>
        </w:rPr>
        <w:t>š</w:t>
      </w:r>
      <w:r w:rsidRPr="00C32391">
        <w:rPr>
          <w:lang w:val="lv-LV"/>
        </w:rPr>
        <w:t xml:space="preserve">ana; </w:t>
      </w:r>
    </w:p>
    <w:p w:rsidR="00C32391" w:rsidRDefault="00C32391" w:rsidP="00D72DC4">
      <w:pPr>
        <w:rPr>
          <w:lang w:val="lv-LV"/>
        </w:rPr>
      </w:pPr>
      <w:r w:rsidRPr="00C32391">
        <w:rPr>
          <w:lang w:val="lv-LV"/>
        </w:rPr>
        <w:t xml:space="preserve">5. Pagaidu </w:t>
      </w:r>
      <w:r>
        <w:rPr>
          <w:lang w:val="lv-LV"/>
        </w:rPr>
        <w:t>ē</w:t>
      </w:r>
      <w:r w:rsidRPr="00C32391">
        <w:rPr>
          <w:lang w:val="lv-LV"/>
        </w:rPr>
        <w:t>kas un b</w:t>
      </w:r>
      <w:r>
        <w:rPr>
          <w:lang w:val="lv-LV"/>
        </w:rPr>
        <w:t>ū</w:t>
      </w:r>
      <w:r w:rsidRPr="00C32391">
        <w:rPr>
          <w:lang w:val="lv-LV"/>
        </w:rPr>
        <w:t>ves, ja nepiecie</w:t>
      </w:r>
      <w:r>
        <w:rPr>
          <w:lang w:val="lv-LV"/>
        </w:rPr>
        <w:t>ša</w:t>
      </w:r>
      <w:r w:rsidRPr="00C32391">
        <w:rPr>
          <w:lang w:val="lv-LV"/>
        </w:rPr>
        <w:t xml:space="preserve">ms; </w:t>
      </w:r>
    </w:p>
    <w:p w:rsidR="00C32391" w:rsidRDefault="00C32391" w:rsidP="00D72DC4">
      <w:pPr>
        <w:rPr>
          <w:lang w:val="lv-LV"/>
        </w:rPr>
      </w:pPr>
      <w:r w:rsidRPr="00C32391">
        <w:rPr>
          <w:lang w:val="lv-LV"/>
        </w:rPr>
        <w:t>6. Satiksmes organiz</w:t>
      </w:r>
      <w:r>
        <w:rPr>
          <w:lang w:val="lv-LV"/>
        </w:rPr>
        <w:t>ā</w:t>
      </w:r>
      <w:r w:rsidRPr="00C32391">
        <w:rPr>
          <w:lang w:val="lv-LV"/>
        </w:rPr>
        <w:t>cija b</w:t>
      </w:r>
      <w:r>
        <w:rPr>
          <w:lang w:val="lv-LV"/>
        </w:rPr>
        <w:t>ū</w:t>
      </w:r>
      <w:r w:rsidRPr="00C32391">
        <w:rPr>
          <w:lang w:val="lv-LV"/>
        </w:rPr>
        <w:t>vlaukum</w:t>
      </w:r>
      <w:r>
        <w:rPr>
          <w:lang w:val="lv-LV"/>
        </w:rPr>
        <w:t>ā</w:t>
      </w:r>
      <w:r w:rsidRPr="00C32391">
        <w:rPr>
          <w:lang w:val="lv-LV"/>
        </w:rPr>
        <w:t xml:space="preserve">; </w:t>
      </w:r>
    </w:p>
    <w:p w:rsidR="00C32391" w:rsidRDefault="00C32391" w:rsidP="00D72DC4">
      <w:pPr>
        <w:rPr>
          <w:lang w:val="lv-LV"/>
        </w:rPr>
      </w:pPr>
      <w:r w:rsidRPr="00C32391">
        <w:rPr>
          <w:lang w:val="lv-LV"/>
        </w:rPr>
        <w:t>7. Apsardzes sist</w:t>
      </w:r>
      <w:r>
        <w:rPr>
          <w:lang w:val="lv-LV"/>
        </w:rPr>
        <w:t>ē</w:t>
      </w:r>
      <w:r w:rsidRPr="00C32391">
        <w:rPr>
          <w:lang w:val="lv-LV"/>
        </w:rPr>
        <w:t>mas izveide, ja nepiecie</w:t>
      </w:r>
      <w:r>
        <w:rPr>
          <w:lang w:val="lv-LV"/>
        </w:rPr>
        <w:t>š</w:t>
      </w:r>
      <w:r w:rsidRPr="00C32391">
        <w:rPr>
          <w:lang w:val="lv-LV"/>
        </w:rPr>
        <w:t xml:space="preserve">ams; </w:t>
      </w:r>
    </w:p>
    <w:p w:rsidR="00C32391" w:rsidRDefault="00C32391" w:rsidP="00D72DC4">
      <w:pPr>
        <w:rPr>
          <w:lang w:val="lv-LV"/>
        </w:rPr>
      </w:pPr>
      <w:r w:rsidRPr="00C32391">
        <w:rPr>
          <w:lang w:val="lv-LV"/>
        </w:rPr>
        <w:t>8. B</w:t>
      </w:r>
      <w:r>
        <w:rPr>
          <w:lang w:val="lv-LV"/>
        </w:rPr>
        <w:t>ū</w:t>
      </w:r>
      <w:r w:rsidRPr="00C32391">
        <w:rPr>
          <w:lang w:val="lv-LV"/>
        </w:rPr>
        <w:t>vdarbu veik</w:t>
      </w:r>
      <w:r>
        <w:rPr>
          <w:lang w:val="lv-LV"/>
        </w:rPr>
        <w:t>š</w:t>
      </w:r>
      <w:r w:rsidRPr="00C32391">
        <w:rPr>
          <w:lang w:val="lv-LV"/>
        </w:rPr>
        <w:t>anas sec</w:t>
      </w:r>
      <w:r>
        <w:rPr>
          <w:lang w:val="lv-LV"/>
        </w:rPr>
        <w:t>ī</w:t>
      </w:r>
      <w:r w:rsidRPr="00C32391">
        <w:rPr>
          <w:lang w:val="lv-LV"/>
        </w:rPr>
        <w:t xml:space="preserve">ba; </w:t>
      </w:r>
    </w:p>
    <w:p w:rsidR="00C32391" w:rsidRDefault="00C32391" w:rsidP="00D72DC4">
      <w:pPr>
        <w:rPr>
          <w:lang w:val="lv-LV"/>
        </w:rPr>
      </w:pPr>
      <w:r w:rsidRPr="00C32391">
        <w:rPr>
          <w:lang w:val="lv-LV"/>
        </w:rPr>
        <w:t>9. B</w:t>
      </w:r>
      <w:r>
        <w:rPr>
          <w:lang w:val="lv-LV"/>
        </w:rPr>
        <w:t>ū</w:t>
      </w:r>
      <w:r w:rsidRPr="00C32391">
        <w:rPr>
          <w:lang w:val="lv-LV"/>
        </w:rPr>
        <w:t>vniec</w:t>
      </w:r>
      <w:r>
        <w:rPr>
          <w:lang w:val="lv-LV"/>
        </w:rPr>
        <w:t>ī</w:t>
      </w:r>
      <w:r w:rsidRPr="00C32391">
        <w:rPr>
          <w:lang w:val="lv-LV"/>
        </w:rPr>
        <w:t>bas sagatavo</w:t>
      </w:r>
      <w:r>
        <w:rPr>
          <w:lang w:val="lv-LV"/>
        </w:rPr>
        <w:t>š</w:t>
      </w:r>
      <w:r w:rsidRPr="00C32391">
        <w:rPr>
          <w:lang w:val="lv-LV"/>
        </w:rPr>
        <w:t xml:space="preserve">anas darbi; </w:t>
      </w:r>
    </w:p>
    <w:p w:rsidR="00C32391" w:rsidRDefault="00C32391" w:rsidP="00D72DC4">
      <w:pPr>
        <w:rPr>
          <w:lang w:val="lv-LV"/>
        </w:rPr>
      </w:pPr>
      <w:r w:rsidRPr="00C32391">
        <w:rPr>
          <w:lang w:val="lv-LV"/>
        </w:rPr>
        <w:t>10. Teritorijas sakop</w:t>
      </w:r>
      <w:r>
        <w:rPr>
          <w:lang w:val="lv-LV"/>
        </w:rPr>
        <w:t>š</w:t>
      </w:r>
      <w:r w:rsidRPr="00C32391">
        <w:rPr>
          <w:lang w:val="lv-LV"/>
        </w:rPr>
        <w:t>ana un labiek</w:t>
      </w:r>
      <w:r>
        <w:rPr>
          <w:lang w:val="lv-LV"/>
        </w:rPr>
        <w:t>ā</w:t>
      </w:r>
      <w:r w:rsidRPr="00C32391">
        <w:rPr>
          <w:lang w:val="lv-LV"/>
        </w:rPr>
        <w:t>rto</w:t>
      </w:r>
      <w:r>
        <w:rPr>
          <w:lang w:val="lv-LV"/>
        </w:rPr>
        <w:t>š</w:t>
      </w:r>
      <w:r w:rsidRPr="00C32391">
        <w:rPr>
          <w:lang w:val="lv-LV"/>
        </w:rPr>
        <w:t xml:space="preserve">ana; </w:t>
      </w:r>
    </w:p>
    <w:p w:rsidR="00C32391" w:rsidRDefault="00C32391" w:rsidP="00D72DC4">
      <w:pPr>
        <w:rPr>
          <w:lang w:val="lv-LV"/>
        </w:rPr>
      </w:pPr>
      <w:r w:rsidRPr="00C32391">
        <w:rPr>
          <w:lang w:val="lv-LV"/>
        </w:rPr>
        <w:t>11. B</w:t>
      </w:r>
      <w:r>
        <w:rPr>
          <w:lang w:val="lv-LV"/>
        </w:rPr>
        <w:t>ū</w:t>
      </w:r>
      <w:r w:rsidRPr="00C32391">
        <w:rPr>
          <w:lang w:val="lv-LV"/>
        </w:rPr>
        <w:t>vdarbu veik</w:t>
      </w:r>
      <w:r>
        <w:rPr>
          <w:lang w:val="lv-LV"/>
        </w:rPr>
        <w:t>š</w:t>
      </w:r>
      <w:r w:rsidRPr="00C32391">
        <w:rPr>
          <w:lang w:val="lv-LV"/>
        </w:rPr>
        <w:t>anas dokument</w:t>
      </w:r>
      <w:r>
        <w:rPr>
          <w:lang w:val="lv-LV"/>
        </w:rPr>
        <w:t>ā</w:t>
      </w:r>
      <w:r w:rsidRPr="00C32391">
        <w:rPr>
          <w:lang w:val="lv-LV"/>
        </w:rPr>
        <w:t xml:space="preserve">cija; </w:t>
      </w:r>
    </w:p>
    <w:p w:rsidR="00C32391" w:rsidRDefault="00C32391" w:rsidP="00D72DC4">
      <w:pPr>
        <w:rPr>
          <w:lang w:val="lv-LV"/>
        </w:rPr>
      </w:pPr>
      <w:r w:rsidRPr="00C32391">
        <w:rPr>
          <w:lang w:val="lv-LV"/>
        </w:rPr>
        <w:t>12. B</w:t>
      </w:r>
      <w:r>
        <w:rPr>
          <w:lang w:val="lv-LV"/>
        </w:rPr>
        <w:t>ū</w:t>
      </w:r>
      <w:r w:rsidRPr="00C32391">
        <w:rPr>
          <w:lang w:val="lv-LV"/>
        </w:rPr>
        <w:t>vdarbu kvalit</w:t>
      </w:r>
      <w:r>
        <w:rPr>
          <w:lang w:val="lv-LV"/>
        </w:rPr>
        <w:t>ā</w:t>
      </w:r>
      <w:r w:rsidRPr="00C32391">
        <w:rPr>
          <w:lang w:val="lv-LV"/>
        </w:rPr>
        <w:t xml:space="preserve">tes kontrole; </w:t>
      </w:r>
    </w:p>
    <w:p w:rsidR="00C32391" w:rsidRDefault="00C32391" w:rsidP="00D72DC4">
      <w:pPr>
        <w:rPr>
          <w:lang w:val="lv-LV"/>
        </w:rPr>
      </w:pPr>
      <w:r w:rsidRPr="00C32391">
        <w:rPr>
          <w:lang w:val="lv-LV"/>
        </w:rPr>
        <w:t>13. Vides aizsardz</w:t>
      </w:r>
      <w:r>
        <w:rPr>
          <w:lang w:val="lv-LV"/>
        </w:rPr>
        <w:t>ī</w:t>
      </w:r>
      <w:r w:rsidRPr="00C32391">
        <w:rPr>
          <w:lang w:val="lv-LV"/>
        </w:rPr>
        <w:t>bas pras</w:t>
      </w:r>
      <w:r>
        <w:rPr>
          <w:lang w:val="lv-LV"/>
        </w:rPr>
        <w:t>ī</w:t>
      </w:r>
      <w:r w:rsidRPr="00C32391">
        <w:rPr>
          <w:lang w:val="lv-LV"/>
        </w:rPr>
        <w:t>bas b</w:t>
      </w:r>
      <w:r>
        <w:rPr>
          <w:lang w:val="lv-LV"/>
        </w:rPr>
        <w:t>ū</w:t>
      </w:r>
      <w:r w:rsidRPr="00C32391">
        <w:rPr>
          <w:lang w:val="lv-LV"/>
        </w:rPr>
        <w:t>vdarbu laik</w:t>
      </w:r>
      <w:r>
        <w:rPr>
          <w:lang w:val="lv-LV"/>
        </w:rPr>
        <w:t>ā</w:t>
      </w:r>
      <w:r w:rsidRPr="00C32391">
        <w:rPr>
          <w:lang w:val="lv-LV"/>
        </w:rPr>
        <w:t xml:space="preserve">; </w:t>
      </w:r>
    </w:p>
    <w:p w:rsidR="00C32391" w:rsidRDefault="00C32391" w:rsidP="00D72DC4">
      <w:pPr>
        <w:rPr>
          <w:lang w:val="lv-LV"/>
        </w:rPr>
      </w:pPr>
      <w:r w:rsidRPr="00C32391">
        <w:rPr>
          <w:lang w:val="lv-LV"/>
        </w:rPr>
        <w:t>14. Darba aizsardz</w:t>
      </w:r>
      <w:r>
        <w:rPr>
          <w:lang w:val="lv-LV"/>
        </w:rPr>
        <w:t>ī</w:t>
      </w:r>
      <w:r w:rsidRPr="00C32391">
        <w:rPr>
          <w:lang w:val="lv-LV"/>
        </w:rPr>
        <w:t>bas un ugunsdro</w:t>
      </w:r>
      <w:r>
        <w:rPr>
          <w:lang w:val="lv-LV"/>
        </w:rPr>
        <w:t>šī</w:t>
      </w:r>
      <w:r w:rsidRPr="00C32391">
        <w:rPr>
          <w:lang w:val="lv-LV"/>
        </w:rPr>
        <w:t>bas pas</w:t>
      </w:r>
      <w:r>
        <w:rPr>
          <w:lang w:val="lv-LV"/>
        </w:rPr>
        <w:t>ā</w:t>
      </w:r>
      <w:r w:rsidRPr="00C32391">
        <w:rPr>
          <w:lang w:val="lv-LV"/>
        </w:rPr>
        <w:t xml:space="preserve">kumi; </w:t>
      </w:r>
    </w:p>
    <w:p w:rsidR="00D72DC4" w:rsidRDefault="00C32391" w:rsidP="00D72DC4">
      <w:pPr>
        <w:rPr>
          <w:lang w:val="lv-LV"/>
        </w:rPr>
      </w:pPr>
      <w:r w:rsidRPr="00C32391">
        <w:rPr>
          <w:lang w:val="lv-LV"/>
        </w:rPr>
        <w:t>15. Objekt</w:t>
      </w:r>
      <w:r>
        <w:rPr>
          <w:lang w:val="lv-LV"/>
        </w:rPr>
        <w:t>ā</w:t>
      </w:r>
      <w:r w:rsidRPr="00C32391">
        <w:rPr>
          <w:lang w:val="lv-LV"/>
        </w:rPr>
        <w:t xml:space="preserve"> izvietojamas darba aizsardz</w:t>
      </w:r>
      <w:r>
        <w:rPr>
          <w:lang w:val="lv-LV"/>
        </w:rPr>
        <w:t>ī</w:t>
      </w:r>
      <w:r w:rsidRPr="00C32391">
        <w:rPr>
          <w:lang w:val="lv-LV"/>
        </w:rPr>
        <w:t>bas un evaku</w:t>
      </w:r>
      <w:r>
        <w:rPr>
          <w:lang w:val="lv-LV"/>
        </w:rPr>
        <w:t>ā</w:t>
      </w:r>
      <w:r w:rsidRPr="00C32391">
        <w:rPr>
          <w:lang w:val="lv-LV"/>
        </w:rPr>
        <w:t>cijas z</w:t>
      </w:r>
      <w:r>
        <w:rPr>
          <w:lang w:val="lv-LV"/>
        </w:rPr>
        <w:t>ī</w:t>
      </w:r>
      <w:r w:rsidRPr="00C32391">
        <w:rPr>
          <w:lang w:val="lv-LV"/>
        </w:rPr>
        <w:t>mes</w:t>
      </w:r>
      <w:r>
        <w:rPr>
          <w:lang w:val="lv-LV"/>
        </w:rPr>
        <w:t>;</w:t>
      </w:r>
    </w:p>
    <w:p w:rsidR="00C32391" w:rsidRDefault="00C32391" w:rsidP="00D72DC4">
      <w:pPr>
        <w:rPr>
          <w:lang w:val="lv-LV"/>
        </w:rPr>
      </w:pPr>
      <w:r>
        <w:rPr>
          <w:lang w:val="lv-LV"/>
        </w:rPr>
        <w:t xml:space="preserve">16. </w:t>
      </w:r>
      <w:r w:rsidRPr="00D72DC4">
        <w:rPr>
          <w:lang w:val="lv-LV"/>
        </w:rPr>
        <w:t>Ja darbi pl</w:t>
      </w:r>
      <w:r>
        <w:rPr>
          <w:lang w:val="lv-LV"/>
        </w:rPr>
        <w:t>ā</w:t>
      </w:r>
      <w:r w:rsidRPr="00D72DC4">
        <w:rPr>
          <w:lang w:val="lv-LV"/>
        </w:rPr>
        <w:t>nojami m</w:t>
      </w:r>
      <w:r>
        <w:rPr>
          <w:lang w:val="lv-LV"/>
        </w:rPr>
        <w:t>ā</w:t>
      </w:r>
      <w:r w:rsidRPr="00D72DC4">
        <w:rPr>
          <w:lang w:val="lv-LV"/>
        </w:rPr>
        <w:t>c</w:t>
      </w:r>
      <w:r>
        <w:rPr>
          <w:lang w:val="lv-LV"/>
        </w:rPr>
        <w:t>ī</w:t>
      </w:r>
      <w:r w:rsidRPr="00D72DC4">
        <w:rPr>
          <w:lang w:val="lv-LV"/>
        </w:rPr>
        <w:t>bu gada laik</w:t>
      </w:r>
      <w:r>
        <w:rPr>
          <w:lang w:val="lv-LV"/>
        </w:rPr>
        <w:t>ā</w:t>
      </w:r>
      <w:r w:rsidRPr="00D72DC4">
        <w:rPr>
          <w:lang w:val="lv-LV"/>
        </w:rPr>
        <w:t>, nep</w:t>
      </w:r>
      <w:r>
        <w:rPr>
          <w:lang w:val="lv-LV"/>
        </w:rPr>
        <w:t>ā</w:t>
      </w:r>
      <w:r w:rsidRPr="00D72DC4">
        <w:rPr>
          <w:lang w:val="lv-LV"/>
        </w:rPr>
        <w:t>rtraucot m</w:t>
      </w:r>
      <w:r>
        <w:rPr>
          <w:lang w:val="lv-LV"/>
        </w:rPr>
        <w:t>ā</w:t>
      </w:r>
      <w:r w:rsidRPr="00D72DC4">
        <w:rPr>
          <w:lang w:val="lv-LV"/>
        </w:rPr>
        <w:t>c</w:t>
      </w:r>
      <w:r>
        <w:rPr>
          <w:lang w:val="lv-LV"/>
        </w:rPr>
        <w:t>ī</w:t>
      </w:r>
      <w:r w:rsidRPr="00D72DC4">
        <w:rPr>
          <w:lang w:val="lv-LV"/>
        </w:rPr>
        <w:t xml:space="preserve">bu procesu, tas </w:t>
      </w:r>
      <w:r>
        <w:rPr>
          <w:lang w:val="lv-LV"/>
        </w:rPr>
        <w:t xml:space="preserve"> </w:t>
      </w:r>
    </w:p>
    <w:p w:rsidR="00C32391" w:rsidRDefault="00C32391" w:rsidP="00D72DC4">
      <w:pPr>
        <w:rPr>
          <w:lang w:val="lv-LV"/>
        </w:rPr>
      </w:pPr>
      <w:r>
        <w:rPr>
          <w:lang w:val="lv-LV"/>
        </w:rPr>
        <w:t xml:space="preserve">      </w:t>
      </w:r>
      <w:r w:rsidRPr="00D72DC4">
        <w:rPr>
          <w:lang w:val="lv-LV"/>
        </w:rPr>
        <w:t>j</w:t>
      </w:r>
      <w:r>
        <w:rPr>
          <w:lang w:val="lv-LV"/>
        </w:rPr>
        <w:t>ā</w:t>
      </w:r>
      <w:r w:rsidRPr="00D72DC4">
        <w:rPr>
          <w:lang w:val="lv-LV"/>
        </w:rPr>
        <w:t>apraksta, nor</w:t>
      </w:r>
      <w:r>
        <w:rPr>
          <w:lang w:val="lv-LV"/>
        </w:rPr>
        <w:t>ā</w:t>
      </w:r>
      <w:r w:rsidRPr="00D72DC4">
        <w:rPr>
          <w:lang w:val="lv-LV"/>
        </w:rPr>
        <w:t>dot darbu organiz</w:t>
      </w:r>
      <w:r>
        <w:rPr>
          <w:lang w:val="lv-LV"/>
        </w:rPr>
        <w:t>ā</w:t>
      </w:r>
      <w:r w:rsidRPr="00D72DC4">
        <w:rPr>
          <w:lang w:val="lv-LV"/>
        </w:rPr>
        <w:t>cijas metodes, darbu zonas norobe</w:t>
      </w:r>
      <w:r>
        <w:rPr>
          <w:lang w:val="lv-LV"/>
        </w:rPr>
        <w:t>ž</w:t>
      </w:r>
      <w:r w:rsidRPr="00D72DC4">
        <w:rPr>
          <w:lang w:val="lv-LV"/>
        </w:rPr>
        <w:t>o</w:t>
      </w:r>
      <w:r>
        <w:rPr>
          <w:lang w:val="lv-LV"/>
        </w:rPr>
        <w:t>š</w:t>
      </w:r>
      <w:r w:rsidRPr="00D72DC4">
        <w:rPr>
          <w:lang w:val="lv-LV"/>
        </w:rPr>
        <w:t xml:space="preserve">anu, </w:t>
      </w:r>
      <w:r>
        <w:rPr>
          <w:lang w:val="lv-LV"/>
        </w:rPr>
        <w:t xml:space="preserve"> </w:t>
      </w:r>
    </w:p>
    <w:p w:rsidR="00C32391" w:rsidRPr="00D72DC4" w:rsidRDefault="00C32391" w:rsidP="00D72DC4">
      <w:pPr>
        <w:rPr>
          <w:lang w:val="lv-LV"/>
        </w:rPr>
      </w:pPr>
      <w:r>
        <w:rPr>
          <w:lang w:val="lv-LV"/>
        </w:rPr>
        <w:t xml:space="preserve">      </w:t>
      </w:r>
      <w:r w:rsidRPr="00D72DC4">
        <w:rPr>
          <w:lang w:val="lv-LV"/>
        </w:rPr>
        <w:t>trok</w:t>
      </w:r>
      <w:r>
        <w:rPr>
          <w:lang w:val="lv-LV"/>
        </w:rPr>
        <w:t>šņ</w:t>
      </w:r>
      <w:r w:rsidRPr="00D72DC4">
        <w:rPr>
          <w:lang w:val="lv-LV"/>
        </w:rPr>
        <w:t>a l</w:t>
      </w:r>
      <w:r>
        <w:rPr>
          <w:lang w:val="lv-LV"/>
        </w:rPr>
        <w:t>ī</w:t>
      </w:r>
      <w:r w:rsidRPr="00D72DC4">
        <w:rPr>
          <w:lang w:val="lv-LV"/>
        </w:rPr>
        <w:t>meni, un citus parametrus, kas ir b</w:t>
      </w:r>
      <w:r>
        <w:rPr>
          <w:lang w:val="lv-LV"/>
        </w:rPr>
        <w:t>ū</w:t>
      </w:r>
      <w:r w:rsidRPr="00D72DC4">
        <w:rPr>
          <w:lang w:val="lv-LV"/>
        </w:rPr>
        <w:t>tiski m</w:t>
      </w:r>
      <w:r>
        <w:rPr>
          <w:lang w:val="lv-LV"/>
        </w:rPr>
        <w:t>ā</w:t>
      </w:r>
      <w:r w:rsidRPr="00D72DC4">
        <w:rPr>
          <w:lang w:val="lv-LV"/>
        </w:rPr>
        <w:t>c</w:t>
      </w:r>
      <w:r>
        <w:rPr>
          <w:lang w:val="lv-LV"/>
        </w:rPr>
        <w:t>ī</w:t>
      </w:r>
      <w:r w:rsidRPr="00D72DC4">
        <w:rPr>
          <w:lang w:val="lv-LV"/>
        </w:rPr>
        <w:t>bu procesa nodro</w:t>
      </w:r>
      <w:r>
        <w:rPr>
          <w:lang w:val="lv-LV"/>
        </w:rPr>
        <w:t>š</w:t>
      </w:r>
      <w:r w:rsidRPr="00D72DC4">
        <w:rPr>
          <w:lang w:val="lv-LV"/>
        </w:rPr>
        <w:t>in</w:t>
      </w:r>
      <w:r>
        <w:rPr>
          <w:lang w:val="lv-LV"/>
        </w:rPr>
        <w:t>āš</w:t>
      </w:r>
      <w:r w:rsidRPr="00D72DC4">
        <w:rPr>
          <w:lang w:val="lv-LV"/>
        </w:rPr>
        <w:t>anai</w:t>
      </w:r>
      <w:r>
        <w:rPr>
          <w:lang w:val="lv-LV"/>
        </w:rPr>
        <w:t>.</w:t>
      </w:r>
    </w:p>
    <w:p w:rsidR="00D72DC4" w:rsidRDefault="00D72DC4" w:rsidP="00B611BA">
      <w:pPr>
        <w:autoSpaceDE w:val="0"/>
        <w:autoSpaceDN w:val="0"/>
        <w:adjustRightInd w:val="0"/>
        <w:rPr>
          <w:rFonts w:eastAsia="TimesNewRoman"/>
          <w:b/>
          <w:lang w:val="lv-LV" w:eastAsia="lv-LV"/>
        </w:rPr>
      </w:pPr>
    </w:p>
    <w:p w:rsidR="00B611BA" w:rsidRPr="00F21270" w:rsidRDefault="00B611BA" w:rsidP="00B611BA">
      <w:pPr>
        <w:autoSpaceDE w:val="0"/>
        <w:autoSpaceDN w:val="0"/>
        <w:adjustRightInd w:val="0"/>
        <w:rPr>
          <w:rFonts w:eastAsia="TimesNewRoman"/>
          <w:lang w:val="lv-LV" w:eastAsia="lv-LV"/>
        </w:rPr>
      </w:pPr>
      <w:r w:rsidRPr="00350BCD">
        <w:rPr>
          <w:rFonts w:eastAsia="TimesNewRoman"/>
          <w:b/>
          <w:lang w:val="lv-LV" w:eastAsia="lv-LV"/>
        </w:rPr>
        <w:t>Tehniskajā dokumentācijā obligāti iekļaut sekojošus mezglus</w:t>
      </w:r>
      <w:r w:rsidRPr="00F21270">
        <w:rPr>
          <w:rFonts w:eastAsia="TimesNewRoman"/>
          <w:lang w:val="lv-LV" w:eastAsia="lv-LV"/>
        </w:rPr>
        <w:t>:</w:t>
      </w:r>
    </w:p>
    <w:p w:rsidR="00B611BA" w:rsidRDefault="00B611BA" w:rsidP="00B611BA">
      <w:pPr>
        <w:autoSpaceDE w:val="0"/>
        <w:autoSpaceDN w:val="0"/>
        <w:adjustRightInd w:val="0"/>
        <w:rPr>
          <w:rFonts w:eastAsia="TimesNewRoman"/>
          <w:lang w:val="lv-LV" w:eastAsia="lv-LV"/>
        </w:rPr>
      </w:pPr>
      <w:r w:rsidRPr="00F21270">
        <w:rPr>
          <w:rFonts w:eastAsia="TimesNewRoman"/>
          <w:lang w:val="lv-LV" w:eastAsia="lv-LV"/>
        </w:rPr>
        <w:t>1. jumta pārseguma siltinājuma griezumus</w:t>
      </w:r>
      <w:r>
        <w:rPr>
          <w:rFonts w:eastAsia="TimesNewRoman"/>
          <w:lang w:val="lv-LV" w:eastAsia="lv-LV"/>
        </w:rPr>
        <w:t>;</w:t>
      </w:r>
    </w:p>
    <w:p w:rsidR="00B611BA" w:rsidRDefault="00B611BA" w:rsidP="00B611BA">
      <w:pPr>
        <w:autoSpaceDE w:val="0"/>
        <w:autoSpaceDN w:val="0"/>
        <w:adjustRightInd w:val="0"/>
        <w:rPr>
          <w:rFonts w:eastAsia="TimesNewRoman"/>
          <w:lang w:val="lv-LV" w:eastAsia="lv-LV"/>
        </w:rPr>
      </w:pPr>
      <w:r>
        <w:rPr>
          <w:rFonts w:eastAsia="TimesNewRoman"/>
          <w:lang w:val="lv-LV" w:eastAsia="lv-LV"/>
        </w:rPr>
        <w:t>2. jumta vēdināšanas izvada (aeratora) uzstādīšanas mezgls;</w:t>
      </w:r>
    </w:p>
    <w:p w:rsidR="00B611BA" w:rsidRPr="00F21270" w:rsidRDefault="00B611BA" w:rsidP="00B611BA">
      <w:pPr>
        <w:autoSpaceDE w:val="0"/>
        <w:autoSpaceDN w:val="0"/>
        <w:adjustRightInd w:val="0"/>
        <w:rPr>
          <w:rFonts w:eastAsia="TimesNewRoman"/>
          <w:lang w:val="lv-LV" w:eastAsia="lv-LV"/>
        </w:rPr>
      </w:pPr>
      <w:r>
        <w:rPr>
          <w:rFonts w:eastAsia="TimesNewRoman"/>
          <w:lang w:val="lv-LV" w:eastAsia="lv-LV"/>
        </w:rPr>
        <w:t>3</w:t>
      </w:r>
      <w:r w:rsidRPr="00F21270">
        <w:rPr>
          <w:rFonts w:eastAsia="TimesNewRoman"/>
          <w:lang w:val="lv-LV" w:eastAsia="lv-LV"/>
        </w:rPr>
        <w:t>. sienas siltinājuma mezglus;</w:t>
      </w:r>
    </w:p>
    <w:p w:rsidR="00B611BA" w:rsidRPr="00F21270" w:rsidRDefault="00B611BA" w:rsidP="00B611BA">
      <w:pPr>
        <w:autoSpaceDE w:val="0"/>
        <w:autoSpaceDN w:val="0"/>
        <w:adjustRightInd w:val="0"/>
        <w:rPr>
          <w:rFonts w:eastAsia="TimesNewRoman"/>
          <w:lang w:val="lv-LV" w:eastAsia="lv-LV"/>
        </w:rPr>
      </w:pPr>
      <w:r>
        <w:rPr>
          <w:rFonts w:eastAsia="TimesNewRoman"/>
          <w:lang w:val="lv-LV" w:eastAsia="lv-LV"/>
        </w:rPr>
        <w:t>4</w:t>
      </w:r>
      <w:r w:rsidRPr="00F21270">
        <w:rPr>
          <w:rFonts w:eastAsia="TimesNewRoman"/>
          <w:lang w:val="lv-LV" w:eastAsia="lv-LV"/>
        </w:rPr>
        <w:t>. sienas ārējā stūra siltinājuma mezglus;</w:t>
      </w:r>
    </w:p>
    <w:p w:rsidR="00B611BA" w:rsidRPr="00F21270" w:rsidRDefault="00B611BA" w:rsidP="00B611BA">
      <w:pPr>
        <w:autoSpaceDE w:val="0"/>
        <w:autoSpaceDN w:val="0"/>
        <w:adjustRightInd w:val="0"/>
        <w:rPr>
          <w:rFonts w:eastAsia="TimesNewRoman"/>
          <w:lang w:val="lv-LV" w:eastAsia="lv-LV"/>
        </w:rPr>
      </w:pPr>
      <w:r>
        <w:rPr>
          <w:rFonts w:eastAsia="TimesNewRoman"/>
          <w:lang w:val="lv-LV" w:eastAsia="lv-LV"/>
        </w:rPr>
        <w:t>5</w:t>
      </w:r>
      <w:r w:rsidRPr="00F21270">
        <w:rPr>
          <w:rFonts w:eastAsia="TimesNewRoman"/>
          <w:lang w:val="lv-LV" w:eastAsia="lv-LV"/>
        </w:rPr>
        <w:t>. sienas iekšējā stūra siltinājuma mezglus;</w:t>
      </w:r>
    </w:p>
    <w:p w:rsidR="00B611BA" w:rsidRPr="00F21270" w:rsidRDefault="00B611BA" w:rsidP="00B611BA">
      <w:pPr>
        <w:autoSpaceDE w:val="0"/>
        <w:autoSpaceDN w:val="0"/>
        <w:adjustRightInd w:val="0"/>
        <w:rPr>
          <w:rFonts w:eastAsia="TimesNewRoman"/>
          <w:lang w:val="lv-LV" w:eastAsia="lv-LV"/>
        </w:rPr>
      </w:pPr>
      <w:r>
        <w:rPr>
          <w:rFonts w:eastAsia="TimesNewRoman"/>
          <w:lang w:val="lv-LV" w:eastAsia="lv-LV"/>
        </w:rPr>
        <w:t>6</w:t>
      </w:r>
      <w:r w:rsidRPr="00F21270">
        <w:rPr>
          <w:rFonts w:eastAsia="TimesNewRoman"/>
          <w:lang w:val="lv-LV" w:eastAsia="lv-LV"/>
        </w:rPr>
        <w:t>. sienas siltinājuma mezglus ap ieejas mezgliem;</w:t>
      </w:r>
    </w:p>
    <w:p w:rsidR="00B611BA" w:rsidRDefault="00B611BA" w:rsidP="00B611BA">
      <w:pPr>
        <w:autoSpaceDE w:val="0"/>
        <w:autoSpaceDN w:val="0"/>
        <w:adjustRightInd w:val="0"/>
        <w:rPr>
          <w:rFonts w:eastAsia="TimesNewRoman"/>
          <w:lang w:val="lv-LV" w:eastAsia="lv-LV"/>
        </w:rPr>
      </w:pPr>
      <w:r>
        <w:rPr>
          <w:rFonts w:eastAsia="TimesNewRoman"/>
          <w:lang w:val="lv-LV" w:eastAsia="lv-LV"/>
        </w:rPr>
        <w:t>7</w:t>
      </w:r>
      <w:r w:rsidRPr="00F21270">
        <w:rPr>
          <w:rFonts w:eastAsia="TimesNewRoman"/>
          <w:lang w:val="lv-LV" w:eastAsia="lv-LV"/>
        </w:rPr>
        <w:t xml:space="preserve">. sienas un jumta </w:t>
      </w:r>
      <w:r>
        <w:rPr>
          <w:rFonts w:eastAsia="TimesNewRoman"/>
          <w:lang w:val="lv-LV" w:eastAsia="lv-LV"/>
        </w:rPr>
        <w:t>konstrukcij</w:t>
      </w:r>
      <w:r w:rsidRPr="00F21270">
        <w:rPr>
          <w:rFonts w:eastAsia="TimesNewRoman"/>
          <w:lang w:val="lv-LV" w:eastAsia="lv-LV"/>
        </w:rPr>
        <w:t>as savienojuma mezglus;</w:t>
      </w:r>
    </w:p>
    <w:p w:rsidR="00B611BA" w:rsidRPr="00F21270" w:rsidRDefault="00B611BA" w:rsidP="00B611BA">
      <w:pPr>
        <w:autoSpaceDE w:val="0"/>
        <w:autoSpaceDN w:val="0"/>
        <w:adjustRightInd w:val="0"/>
        <w:rPr>
          <w:rFonts w:eastAsia="TimesNewRoman"/>
          <w:lang w:val="lv-LV" w:eastAsia="lv-LV"/>
        </w:rPr>
      </w:pPr>
      <w:r>
        <w:rPr>
          <w:rFonts w:eastAsia="TimesNewRoman"/>
          <w:lang w:val="lv-LV" w:eastAsia="lv-LV"/>
        </w:rPr>
        <w:t>8. parapeta mezgls;</w:t>
      </w:r>
    </w:p>
    <w:p w:rsidR="00B611BA" w:rsidRPr="00F21270" w:rsidRDefault="00B611BA" w:rsidP="00B611BA">
      <w:pPr>
        <w:autoSpaceDE w:val="0"/>
        <w:autoSpaceDN w:val="0"/>
        <w:adjustRightInd w:val="0"/>
        <w:rPr>
          <w:rFonts w:eastAsia="TimesNewRoman"/>
          <w:lang w:val="lv-LV" w:eastAsia="lv-LV"/>
        </w:rPr>
      </w:pPr>
      <w:r>
        <w:rPr>
          <w:rFonts w:eastAsia="TimesNewRoman"/>
          <w:lang w:val="lv-LV" w:eastAsia="lv-LV"/>
        </w:rPr>
        <w:t>9</w:t>
      </w:r>
      <w:r w:rsidRPr="00F21270">
        <w:rPr>
          <w:rFonts w:eastAsia="TimesNewRoman"/>
          <w:lang w:val="lv-LV" w:eastAsia="lv-LV"/>
        </w:rPr>
        <w:t>. sienas un pamatu siltinājuma savienojuma mezglus;</w:t>
      </w:r>
    </w:p>
    <w:p w:rsidR="00B611BA" w:rsidRPr="00F21270" w:rsidRDefault="00B611BA" w:rsidP="00B611BA">
      <w:pPr>
        <w:autoSpaceDE w:val="0"/>
        <w:autoSpaceDN w:val="0"/>
        <w:adjustRightInd w:val="0"/>
        <w:rPr>
          <w:rFonts w:eastAsia="TimesNewRoman"/>
          <w:lang w:val="lv-LV" w:eastAsia="lv-LV"/>
        </w:rPr>
      </w:pPr>
      <w:r>
        <w:rPr>
          <w:rFonts w:eastAsia="TimesNewRoman"/>
          <w:lang w:val="lv-LV" w:eastAsia="lv-LV"/>
        </w:rPr>
        <w:t>10</w:t>
      </w:r>
      <w:r w:rsidRPr="00F21270">
        <w:rPr>
          <w:rFonts w:eastAsia="TimesNewRoman"/>
          <w:lang w:val="lv-LV" w:eastAsia="lv-LV"/>
        </w:rPr>
        <w:t>. logu un durvju ai</w:t>
      </w:r>
      <w:r>
        <w:rPr>
          <w:rFonts w:eastAsia="TimesNewRoman"/>
          <w:lang w:val="lv-LV" w:eastAsia="lv-LV"/>
        </w:rPr>
        <w:t>l</w:t>
      </w:r>
      <w:r w:rsidRPr="00F21270">
        <w:rPr>
          <w:rFonts w:eastAsia="TimesNewRoman"/>
          <w:lang w:val="lv-LV" w:eastAsia="lv-LV"/>
        </w:rPr>
        <w:t>u siltinā</w:t>
      </w:r>
      <w:r>
        <w:rPr>
          <w:rFonts w:eastAsia="TimesNewRoman"/>
          <w:lang w:val="lv-LV" w:eastAsia="lv-LV"/>
        </w:rPr>
        <w:t>juma mezglus;</w:t>
      </w:r>
    </w:p>
    <w:p w:rsidR="00B611BA" w:rsidRPr="00F21270" w:rsidRDefault="00B611BA" w:rsidP="00B611BA">
      <w:pPr>
        <w:autoSpaceDE w:val="0"/>
        <w:autoSpaceDN w:val="0"/>
        <w:adjustRightInd w:val="0"/>
        <w:rPr>
          <w:rFonts w:eastAsia="TimesNewRoman"/>
          <w:lang w:val="lv-LV" w:eastAsia="lv-LV"/>
        </w:rPr>
      </w:pPr>
      <w:r>
        <w:rPr>
          <w:rFonts w:eastAsia="TimesNewRoman"/>
          <w:lang w:val="lv-LV" w:eastAsia="lv-LV"/>
        </w:rPr>
        <w:t>1</w:t>
      </w:r>
      <w:r w:rsidR="00B278BA">
        <w:rPr>
          <w:rFonts w:eastAsia="TimesNewRoman"/>
          <w:lang w:val="lv-LV" w:eastAsia="lv-LV"/>
        </w:rPr>
        <w:t>1</w:t>
      </w:r>
      <w:r w:rsidRPr="00F21270">
        <w:rPr>
          <w:rFonts w:eastAsia="TimesNewRoman"/>
          <w:lang w:val="lv-LV" w:eastAsia="lv-LV"/>
        </w:rPr>
        <w:t>. cokola/ pamatu siltinājuma mezgls;</w:t>
      </w:r>
    </w:p>
    <w:p w:rsidR="00B611BA" w:rsidRPr="00F21270" w:rsidRDefault="00B611BA" w:rsidP="00B611BA">
      <w:pPr>
        <w:autoSpaceDE w:val="0"/>
        <w:autoSpaceDN w:val="0"/>
        <w:adjustRightInd w:val="0"/>
        <w:rPr>
          <w:rFonts w:eastAsia="TimesNewRoman"/>
          <w:lang w:val="lv-LV" w:eastAsia="lv-LV"/>
        </w:rPr>
      </w:pPr>
      <w:r>
        <w:rPr>
          <w:rFonts w:eastAsia="TimesNewRoman"/>
          <w:lang w:val="lv-LV" w:eastAsia="lv-LV"/>
        </w:rPr>
        <w:t>1</w:t>
      </w:r>
      <w:r w:rsidR="00B278BA">
        <w:rPr>
          <w:rFonts w:eastAsia="TimesNewRoman"/>
          <w:lang w:val="lv-LV" w:eastAsia="lv-LV"/>
        </w:rPr>
        <w:t>2</w:t>
      </w:r>
      <w:r w:rsidRPr="00F21270">
        <w:rPr>
          <w:rFonts w:eastAsia="TimesNewRoman"/>
          <w:lang w:val="lv-LV" w:eastAsia="lv-LV"/>
        </w:rPr>
        <w:t>. cokola/ pamatu</w:t>
      </w:r>
      <w:r w:rsidR="00AD0CDC">
        <w:rPr>
          <w:rFonts w:eastAsia="TimesNewRoman"/>
          <w:lang w:val="lv-LV" w:eastAsia="lv-LV"/>
        </w:rPr>
        <w:t xml:space="preserve"> ārējā stūra siltinājuma mezgls;</w:t>
      </w:r>
    </w:p>
    <w:p w:rsidR="00B611BA" w:rsidRDefault="00AD0CDC" w:rsidP="00B611BA">
      <w:pPr>
        <w:jc w:val="both"/>
        <w:rPr>
          <w:sz w:val="23"/>
          <w:szCs w:val="23"/>
          <w:lang w:val="lv-LV"/>
        </w:rPr>
      </w:pPr>
      <w:r>
        <w:rPr>
          <w:sz w:val="23"/>
          <w:szCs w:val="23"/>
          <w:lang w:val="lv-LV"/>
        </w:rPr>
        <w:t>13. grīdas konstrukciju griezumus.</w:t>
      </w:r>
    </w:p>
    <w:p w:rsidR="00AD0CDC" w:rsidRDefault="00AD0CDC" w:rsidP="00B611BA">
      <w:pPr>
        <w:jc w:val="both"/>
        <w:rPr>
          <w:b/>
          <w:lang w:val="lv-LV"/>
        </w:rPr>
      </w:pPr>
    </w:p>
    <w:p w:rsidR="00B611BA" w:rsidRPr="00DA5560" w:rsidRDefault="00B611BA" w:rsidP="00B611BA">
      <w:pPr>
        <w:jc w:val="both"/>
        <w:rPr>
          <w:b/>
          <w:lang w:val="lv-LV"/>
        </w:rPr>
      </w:pPr>
      <w:r w:rsidRPr="00DA5560">
        <w:rPr>
          <w:b/>
          <w:lang w:val="lv-LV"/>
        </w:rPr>
        <w:t>Sastādīja:</w:t>
      </w:r>
    </w:p>
    <w:p w:rsidR="00B611BA" w:rsidRPr="00DA5560" w:rsidRDefault="00B611BA" w:rsidP="00B611BA">
      <w:pPr>
        <w:outlineLvl w:val="0"/>
        <w:rPr>
          <w:lang w:val="lv-LV"/>
        </w:rPr>
      </w:pPr>
      <w:r w:rsidRPr="00DA5560">
        <w:rPr>
          <w:lang w:val="lv-LV"/>
        </w:rPr>
        <w:t xml:space="preserve">Daugavpils pilsētas </w:t>
      </w:r>
    </w:p>
    <w:p w:rsidR="00B611BA" w:rsidRDefault="00B611BA" w:rsidP="00B278BA">
      <w:pPr>
        <w:rPr>
          <w:lang w:val="lv-LV"/>
        </w:rPr>
      </w:pPr>
      <w:r w:rsidRPr="00DA5560">
        <w:rPr>
          <w:lang w:val="lv-LV"/>
        </w:rPr>
        <w:t>Izglītības pārvaldes būvinženieris</w:t>
      </w:r>
      <w:proofErr w:type="gramStart"/>
      <w:r w:rsidRPr="00DA5560">
        <w:rPr>
          <w:lang w:val="lv-LV"/>
        </w:rPr>
        <w:t xml:space="preserve">             </w:t>
      </w:r>
      <w:proofErr w:type="gramEnd"/>
      <w:r w:rsidR="00B278BA">
        <w:rPr>
          <w:lang w:val="lv-LV"/>
        </w:rPr>
        <w:tab/>
      </w:r>
      <w:r w:rsidR="00B278BA">
        <w:rPr>
          <w:lang w:val="lv-LV"/>
        </w:rPr>
        <w:tab/>
      </w:r>
      <w:r w:rsidR="00B278BA">
        <w:rPr>
          <w:lang w:val="lv-LV"/>
        </w:rPr>
        <w:tab/>
      </w:r>
      <w:r w:rsidR="00B278BA">
        <w:rPr>
          <w:lang w:val="lv-LV"/>
        </w:rPr>
        <w:tab/>
      </w:r>
      <w:r w:rsidR="00B278BA">
        <w:rPr>
          <w:lang w:val="lv-LV"/>
        </w:rPr>
        <w:tab/>
      </w:r>
      <w:r w:rsidR="00B278BA" w:rsidRPr="00DA5560">
        <w:rPr>
          <w:lang w:val="lv-LV"/>
        </w:rPr>
        <w:t>V. Kalniņš</w:t>
      </w:r>
      <w:r w:rsidR="00B278BA">
        <w:rPr>
          <w:lang w:val="lv-LV"/>
        </w:rPr>
        <w:tab/>
      </w:r>
      <w:r w:rsidRPr="00DA5560">
        <w:rPr>
          <w:lang w:val="lv-LV"/>
        </w:rPr>
        <w:t xml:space="preserve">                                                      </w:t>
      </w:r>
      <w:r w:rsidR="00B278BA">
        <w:rPr>
          <w:lang w:val="lv-LV"/>
        </w:rPr>
        <w:t xml:space="preserve">              </w:t>
      </w:r>
    </w:p>
    <w:p w:rsidR="00B611BA" w:rsidRPr="00DA5560" w:rsidRDefault="00B611BA" w:rsidP="00B611BA">
      <w:pPr>
        <w:jc w:val="both"/>
        <w:rPr>
          <w:b/>
          <w:lang w:val="lv-LV"/>
        </w:rPr>
      </w:pPr>
      <w:r w:rsidRPr="00DA5560">
        <w:rPr>
          <w:b/>
          <w:lang w:val="lv-LV"/>
        </w:rPr>
        <w:t>Saskaņots:</w:t>
      </w:r>
    </w:p>
    <w:p w:rsidR="00B611BA" w:rsidRPr="001A4D0A" w:rsidRDefault="00B611BA">
      <w:pPr>
        <w:rPr>
          <w:lang w:val="lv-LV"/>
        </w:rPr>
      </w:pPr>
    </w:p>
    <w:sectPr w:rsidR="00B611BA" w:rsidRPr="001A4D0A" w:rsidSect="006C206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DAA" w:rsidRDefault="007A2DAA" w:rsidP="0040206D">
      <w:r>
        <w:separator/>
      </w:r>
    </w:p>
  </w:endnote>
  <w:endnote w:type="continuationSeparator" w:id="0">
    <w:p w:rsidR="007A2DAA" w:rsidRDefault="007A2DAA" w:rsidP="00402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DAA" w:rsidRDefault="007A2DAA" w:rsidP="0040206D">
      <w:r>
        <w:separator/>
      </w:r>
    </w:p>
  </w:footnote>
  <w:footnote w:type="continuationSeparator" w:id="0">
    <w:p w:rsidR="007A2DAA" w:rsidRDefault="007A2DAA" w:rsidP="00402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75451"/>
    <w:multiLevelType w:val="hybridMultilevel"/>
    <w:tmpl w:val="4D4A747C"/>
    <w:lvl w:ilvl="0" w:tplc="C9D0A6A4">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786049FF"/>
    <w:multiLevelType w:val="hybridMultilevel"/>
    <w:tmpl w:val="03E0E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1700"/>
    <w:rsid w:val="00040A9F"/>
    <w:rsid w:val="00065F76"/>
    <w:rsid w:val="00072A50"/>
    <w:rsid w:val="000879FF"/>
    <w:rsid w:val="000A27B4"/>
    <w:rsid w:val="000A2E8D"/>
    <w:rsid w:val="000D4A98"/>
    <w:rsid w:val="000E1731"/>
    <w:rsid w:val="00135F39"/>
    <w:rsid w:val="00183D15"/>
    <w:rsid w:val="001A4D0A"/>
    <w:rsid w:val="001F210C"/>
    <w:rsid w:val="00223B2F"/>
    <w:rsid w:val="00257155"/>
    <w:rsid w:val="002B046E"/>
    <w:rsid w:val="0040206D"/>
    <w:rsid w:val="0043491D"/>
    <w:rsid w:val="00492316"/>
    <w:rsid w:val="00512CF5"/>
    <w:rsid w:val="00514C61"/>
    <w:rsid w:val="005166CD"/>
    <w:rsid w:val="00583B93"/>
    <w:rsid w:val="005916C9"/>
    <w:rsid w:val="005B02D6"/>
    <w:rsid w:val="006010C1"/>
    <w:rsid w:val="00637961"/>
    <w:rsid w:val="006607E5"/>
    <w:rsid w:val="006B3C39"/>
    <w:rsid w:val="006C1700"/>
    <w:rsid w:val="006C206A"/>
    <w:rsid w:val="006C70EC"/>
    <w:rsid w:val="006E5FF5"/>
    <w:rsid w:val="00705DCE"/>
    <w:rsid w:val="00770E9E"/>
    <w:rsid w:val="00783673"/>
    <w:rsid w:val="007A1FF8"/>
    <w:rsid w:val="007A2DAA"/>
    <w:rsid w:val="007E7F88"/>
    <w:rsid w:val="007F6C13"/>
    <w:rsid w:val="00816991"/>
    <w:rsid w:val="00817366"/>
    <w:rsid w:val="0089559A"/>
    <w:rsid w:val="008C41CE"/>
    <w:rsid w:val="008D5C24"/>
    <w:rsid w:val="0097740B"/>
    <w:rsid w:val="009A2A63"/>
    <w:rsid w:val="009E341A"/>
    <w:rsid w:val="00A54EB5"/>
    <w:rsid w:val="00A637BE"/>
    <w:rsid w:val="00A85645"/>
    <w:rsid w:val="00A8620E"/>
    <w:rsid w:val="00AB33B0"/>
    <w:rsid w:val="00AD0CDC"/>
    <w:rsid w:val="00AF2302"/>
    <w:rsid w:val="00B161CE"/>
    <w:rsid w:val="00B2238D"/>
    <w:rsid w:val="00B278BA"/>
    <w:rsid w:val="00B45B65"/>
    <w:rsid w:val="00B45F9F"/>
    <w:rsid w:val="00B611BA"/>
    <w:rsid w:val="00BA18E9"/>
    <w:rsid w:val="00BC483A"/>
    <w:rsid w:val="00BD2780"/>
    <w:rsid w:val="00C32391"/>
    <w:rsid w:val="00C67BB9"/>
    <w:rsid w:val="00C82042"/>
    <w:rsid w:val="00CA3910"/>
    <w:rsid w:val="00CC5AF6"/>
    <w:rsid w:val="00D16F65"/>
    <w:rsid w:val="00D2702D"/>
    <w:rsid w:val="00D72DC4"/>
    <w:rsid w:val="00DA632A"/>
    <w:rsid w:val="00DF1676"/>
    <w:rsid w:val="00E40A12"/>
    <w:rsid w:val="00E41BDB"/>
    <w:rsid w:val="00E6042E"/>
    <w:rsid w:val="00E667DD"/>
    <w:rsid w:val="00E9782D"/>
    <w:rsid w:val="00EA36C2"/>
    <w:rsid w:val="00ED57F0"/>
    <w:rsid w:val="00F21E0D"/>
    <w:rsid w:val="00F452CE"/>
    <w:rsid w:val="00F47AAA"/>
    <w:rsid w:val="00FA6D4B"/>
    <w:rsid w:val="00FC7901"/>
    <w:rsid w:val="00FE7C9A"/>
    <w:rsid w:val="00FF1D1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700"/>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C1700"/>
    <w:pPr>
      <w:ind w:left="426" w:hanging="426"/>
      <w:jc w:val="both"/>
    </w:pPr>
    <w:rPr>
      <w:szCs w:val="20"/>
      <w:lang w:val="lv-LV" w:eastAsia="en-US"/>
    </w:rPr>
  </w:style>
  <w:style w:type="character" w:customStyle="1" w:styleId="BodyTextIndentChar">
    <w:name w:val="Body Text Indent Char"/>
    <w:basedOn w:val="DefaultParagraphFont"/>
    <w:link w:val="BodyTextIndent"/>
    <w:rsid w:val="006C1700"/>
    <w:rPr>
      <w:rFonts w:ascii="Times New Roman" w:eastAsia="Times New Roman" w:hAnsi="Times New Roman" w:cs="Times New Roman"/>
      <w:sz w:val="24"/>
      <w:szCs w:val="20"/>
    </w:rPr>
  </w:style>
  <w:style w:type="paragraph" w:customStyle="1" w:styleId="Default">
    <w:name w:val="Default"/>
    <w:rsid w:val="006C170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apple-style-span">
    <w:name w:val="apple-style-span"/>
    <w:basedOn w:val="DefaultParagraphFont"/>
    <w:rsid w:val="00B611BA"/>
  </w:style>
  <w:style w:type="paragraph" w:styleId="EndnoteText">
    <w:name w:val="endnote text"/>
    <w:basedOn w:val="Normal"/>
    <w:link w:val="EndnoteTextChar"/>
    <w:uiPriority w:val="99"/>
    <w:semiHidden/>
    <w:unhideWhenUsed/>
    <w:rsid w:val="0040206D"/>
    <w:rPr>
      <w:sz w:val="20"/>
      <w:szCs w:val="20"/>
    </w:rPr>
  </w:style>
  <w:style w:type="character" w:customStyle="1" w:styleId="EndnoteTextChar">
    <w:name w:val="Endnote Text Char"/>
    <w:basedOn w:val="DefaultParagraphFont"/>
    <w:link w:val="EndnoteText"/>
    <w:uiPriority w:val="99"/>
    <w:semiHidden/>
    <w:rsid w:val="0040206D"/>
    <w:rPr>
      <w:rFonts w:ascii="Times New Roman" w:eastAsia="Times New Roman" w:hAnsi="Times New Roman" w:cs="Times New Roman"/>
      <w:sz w:val="20"/>
      <w:szCs w:val="20"/>
      <w:lang w:val="ru-RU" w:eastAsia="ru-RU"/>
    </w:rPr>
  </w:style>
  <w:style w:type="character" w:styleId="EndnoteReference">
    <w:name w:val="endnote reference"/>
    <w:basedOn w:val="DefaultParagraphFont"/>
    <w:uiPriority w:val="99"/>
    <w:semiHidden/>
    <w:unhideWhenUsed/>
    <w:rsid w:val="0040206D"/>
    <w:rPr>
      <w:vertAlign w:val="superscript"/>
    </w:rPr>
  </w:style>
  <w:style w:type="character" w:styleId="Emphasis">
    <w:name w:val="Emphasis"/>
    <w:basedOn w:val="DefaultParagraphFont"/>
    <w:uiPriority w:val="20"/>
    <w:qFormat/>
    <w:rsid w:val="00E40A12"/>
    <w:rPr>
      <w:b/>
      <w:bCs/>
      <w:i w:val="0"/>
      <w:iCs w:val="0"/>
    </w:rPr>
  </w:style>
  <w:style w:type="character" w:customStyle="1" w:styleId="st1">
    <w:name w:val="st1"/>
    <w:basedOn w:val="DefaultParagraphFont"/>
    <w:rsid w:val="00E40A12"/>
  </w:style>
  <w:style w:type="paragraph" w:customStyle="1" w:styleId="RakstzRakstz">
    <w:name w:val="Rakstz. Rakstz."/>
    <w:basedOn w:val="Normal"/>
    <w:rsid w:val="00C82042"/>
    <w:pPr>
      <w:spacing w:before="120" w:after="160" w:line="240" w:lineRule="exact"/>
      <w:ind w:firstLine="720"/>
      <w:jc w:val="both"/>
    </w:pPr>
    <w:rPr>
      <w:rFonts w:ascii="Verdana" w:hAnsi="Verdana"/>
      <w:sz w:val="20"/>
      <w:szCs w:val="20"/>
      <w:lang w:val="lv-LV" w:eastAsia="en-US"/>
    </w:rPr>
  </w:style>
  <w:style w:type="paragraph" w:styleId="ListParagraph">
    <w:name w:val="List Paragraph"/>
    <w:basedOn w:val="Normal"/>
    <w:uiPriority w:val="34"/>
    <w:qFormat/>
    <w:rsid w:val="00A637BE"/>
    <w:pPr>
      <w:ind w:left="720"/>
      <w:contextualSpacing/>
    </w:pPr>
  </w:style>
  <w:style w:type="paragraph" w:styleId="NoSpacing">
    <w:name w:val="No Spacing"/>
    <w:uiPriority w:val="1"/>
    <w:qFormat/>
    <w:rsid w:val="00817366"/>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11447</Words>
  <Characters>6525</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2014-03-12T06:08:00Z</dcterms:created>
  <dcterms:modified xsi:type="dcterms:W3CDTF">2014-07-23T04:50:00Z</dcterms:modified>
</cp:coreProperties>
</file>